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63DC8" w14:textId="515D6EB6" w:rsidR="004B7E0E" w:rsidRPr="00920276" w:rsidRDefault="00257910" w:rsidP="00C51C82">
      <w:r w:rsidRPr="00920276">
        <w:rPr>
          <w:noProof/>
        </w:rPr>
        <w:drawing>
          <wp:anchor distT="0" distB="0" distL="114300" distR="114300" simplePos="0" relativeHeight="251658240" behindDoc="0" locked="0" layoutInCell="1" allowOverlap="1" wp14:anchorId="50D899CC" wp14:editId="63D3A37B">
            <wp:simplePos x="0" y="0"/>
            <wp:positionH relativeFrom="margin">
              <wp:posOffset>7820025</wp:posOffset>
            </wp:positionH>
            <wp:positionV relativeFrom="paragraph">
              <wp:posOffset>-318770</wp:posOffset>
            </wp:positionV>
            <wp:extent cx="1152525" cy="1152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14:sizeRelH relativeFrom="margin">
              <wp14:pctWidth>0</wp14:pctWidth>
            </wp14:sizeRelH>
            <wp14:sizeRelV relativeFrom="margin">
              <wp14:pctHeight>0</wp14:pctHeight>
            </wp14:sizeRelV>
          </wp:anchor>
        </w:drawing>
      </w:r>
    </w:p>
    <w:p w14:paraId="49C7C4B9" w14:textId="3B79F94A" w:rsidR="00D809AA" w:rsidRPr="00920276" w:rsidRDefault="000D798B" w:rsidP="00D809AA">
      <w:pPr>
        <w:pStyle w:val="Heading1"/>
        <w:rPr>
          <w:rFonts w:asciiTheme="minorHAnsi" w:hAnsiTheme="minorHAnsi" w:cs="Arial"/>
          <w:b/>
          <w:color w:val="auto"/>
        </w:rPr>
      </w:pPr>
      <w:bookmarkStart w:id="0" w:name="_Pupil_premium_report"/>
      <w:bookmarkEnd w:id="0"/>
      <w:r w:rsidRPr="00920276">
        <w:rPr>
          <w:rFonts w:asciiTheme="minorHAnsi" w:hAnsiTheme="minorHAnsi" w:cs="Arial"/>
          <w:b/>
          <w:color w:val="auto"/>
        </w:rPr>
        <w:t>Coronavirus (COVID-19): catch-up funding plan</w:t>
      </w:r>
    </w:p>
    <w:p w14:paraId="7735AF5C" w14:textId="77777777" w:rsidR="0035665F" w:rsidRPr="00920276" w:rsidRDefault="0035665F" w:rsidP="00AE1BC4">
      <w:pPr>
        <w:spacing w:after="0"/>
        <w:jc w:val="both"/>
        <w:rPr>
          <w:rFonts w:cs="Arial"/>
        </w:rPr>
      </w:pPr>
    </w:p>
    <w:p w14:paraId="70ECAA28" w14:textId="0474ABAD" w:rsidR="00615243" w:rsidRPr="00920276" w:rsidRDefault="0000090C" w:rsidP="00AE1BC4">
      <w:pPr>
        <w:jc w:val="both"/>
        <w:rPr>
          <w:rFonts w:cs="Arial"/>
        </w:rPr>
      </w:pPr>
      <w:bookmarkStart w:id="1" w:name="_GoBack"/>
      <w:bookmarkEnd w:id="1"/>
      <w:r w:rsidRPr="00920276">
        <w:rPr>
          <w:rFonts w:cs="Arial"/>
        </w:rPr>
        <w:t xml:space="preserve">The government is providing schools with £650 million of universal catch-up premium funding for the 2020/2021 academic year. The aim of the funding is to help pupils catch up on education they have missed due to the coronavirus (COVID-19) pandemic. Schools should use this funding for specific activities to support their pupils to </w:t>
      </w:r>
      <w:r w:rsidR="00196A53" w:rsidRPr="00920276">
        <w:rPr>
          <w:rFonts w:cs="Arial"/>
        </w:rPr>
        <w:t xml:space="preserve">make </w:t>
      </w:r>
      <w:r w:rsidRPr="00920276">
        <w:rPr>
          <w:rFonts w:cs="Arial"/>
        </w:rPr>
        <w:t>up for lost teaching over the previous months</w:t>
      </w:r>
      <w:r w:rsidR="008A0C76" w:rsidRPr="00920276">
        <w:rPr>
          <w:rFonts w:cs="Arial"/>
        </w:rPr>
        <w:t>.</w:t>
      </w:r>
      <w:r w:rsidR="008C08A1" w:rsidRPr="00920276">
        <w:rPr>
          <w:rFonts w:cs="Arial"/>
        </w:rPr>
        <w:t xml:space="preserve"> </w:t>
      </w:r>
      <w:r w:rsidR="008C08A1" w:rsidRPr="00920276">
        <w:rPr>
          <w:rFonts w:cs="Arial"/>
          <w:shd w:val="clear" w:color="auto" w:fill="FFFFFF"/>
        </w:rPr>
        <w:t>While funding has been allocated on a per</w:t>
      </w:r>
      <w:r w:rsidR="00B2760E" w:rsidRPr="00920276">
        <w:rPr>
          <w:rFonts w:cs="Arial"/>
          <w:shd w:val="clear" w:color="auto" w:fill="FFFFFF"/>
        </w:rPr>
        <w:t>-</w:t>
      </w:r>
      <w:r w:rsidR="008C08A1" w:rsidRPr="00920276">
        <w:rPr>
          <w:rFonts w:cs="Arial"/>
          <w:shd w:val="clear" w:color="auto" w:fill="FFFFFF"/>
        </w:rPr>
        <w:t>pupil or per</w:t>
      </w:r>
      <w:r w:rsidR="00B2760E" w:rsidRPr="00920276">
        <w:rPr>
          <w:rFonts w:cs="Arial"/>
          <w:shd w:val="clear" w:color="auto" w:fill="FFFFFF"/>
        </w:rPr>
        <w:t>-</w:t>
      </w:r>
      <w:r w:rsidR="008C08A1" w:rsidRPr="00920276">
        <w:rPr>
          <w:rFonts w:cs="Arial"/>
          <w:shd w:val="clear" w:color="auto" w:fill="FFFFFF"/>
        </w:rPr>
        <w:t>place basis, schools should use the amount available to them as a single total from which to prioritise support for pupils according to their needs. Schools do not need to spend the funds in the financial year beginning 1 April 2020, and may carry some or all catch-up premium funds forward to future financial years if they wish.</w:t>
      </w:r>
      <w:r w:rsidR="00AE1BC4" w:rsidRPr="00920276">
        <w:rPr>
          <w:rFonts w:cs="Arial"/>
        </w:rPr>
        <w:t xml:space="preserve"> </w:t>
      </w:r>
    </w:p>
    <w:p w14:paraId="33752D00" w14:textId="137CBCDC" w:rsidR="00615243" w:rsidRPr="00920276" w:rsidRDefault="00615243" w:rsidP="00AE1BC4">
      <w:pPr>
        <w:jc w:val="both"/>
        <w:rPr>
          <w:rFonts w:cs="Arial"/>
        </w:rPr>
      </w:pPr>
      <w:r w:rsidRPr="00920276">
        <w:rPr>
          <w:rFonts w:cs="Arial"/>
        </w:rPr>
        <w:t xml:space="preserve">Mainstream schools will receive £80 per pupil from reception to Year 11 inclusive, and special, AP and hospital schools will receive £240 for each place. This funding will be received in three instalments, the first in Autumn 2020, the second in early 2021 and the third in the </w:t>
      </w:r>
      <w:r w:rsidR="00211E98" w:rsidRPr="00920276">
        <w:rPr>
          <w:rFonts w:cs="Arial"/>
        </w:rPr>
        <w:t xml:space="preserve">2021 </w:t>
      </w:r>
      <w:r w:rsidRPr="00920276">
        <w:rPr>
          <w:rFonts w:cs="Arial"/>
        </w:rPr>
        <w:t xml:space="preserve">Summer term. School leaders must be able to show that the funding is being used for its intended purposes, and governing boards are advised to scrutinise </w:t>
      </w:r>
      <w:r w:rsidR="00211E98" w:rsidRPr="00920276">
        <w:rPr>
          <w:rFonts w:cs="Arial"/>
        </w:rPr>
        <w:t xml:space="preserve">their </w:t>
      </w:r>
      <w:r w:rsidRPr="00920276">
        <w:rPr>
          <w:rFonts w:cs="Arial"/>
        </w:rPr>
        <w:t xml:space="preserve">school’s plans for its use. The use of the funding will also be inspected by Ofsted when it resumes routine inspections. </w:t>
      </w:r>
    </w:p>
    <w:p w14:paraId="65C3194A" w14:textId="27239697" w:rsidR="00E27E58" w:rsidRPr="00920276" w:rsidRDefault="00AE6678" w:rsidP="00AE1BC4">
      <w:pPr>
        <w:jc w:val="both"/>
      </w:pPr>
      <w:r w:rsidRPr="00920276">
        <w:br w:type="page"/>
      </w:r>
    </w:p>
    <w:p w14:paraId="784D1A11" w14:textId="2DFF3757" w:rsidR="0089264A" w:rsidRPr="00920276" w:rsidRDefault="000D798B" w:rsidP="00C51C82">
      <w:pPr>
        <w:rPr>
          <w:rFonts w:eastAsiaTheme="minorEastAsia" w:cs="Arial"/>
          <w:b/>
          <w:sz w:val="28"/>
          <w:szCs w:val="20"/>
          <w:lang w:val="en-US" w:eastAsia="ja-JP"/>
        </w:rPr>
      </w:pPr>
      <w:bookmarkStart w:id="2" w:name="PPR"/>
      <w:r w:rsidRPr="00920276">
        <w:rPr>
          <w:rFonts w:eastAsiaTheme="minorEastAsia" w:cs="Arial"/>
          <w:b/>
          <w:sz w:val="28"/>
          <w:szCs w:val="20"/>
          <w:lang w:val="en-US" w:eastAsia="ja-JP"/>
        </w:rPr>
        <w:lastRenderedPageBreak/>
        <w:t>Catch-up</w:t>
      </w:r>
      <w:r w:rsidR="007C4734" w:rsidRPr="00920276">
        <w:rPr>
          <w:rFonts w:eastAsiaTheme="minorEastAsia" w:cs="Arial"/>
          <w:b/>
          <w:sz w:val="28"/>
          <w:szCs w:val="20"/>
          <w:lang w:val="en-US" w:eastAsia="ja-JP"/>
        </w:rPr>
        <w:t xml:space="preserve"> </w:t>
      </w:r>
      <w:r w:rsidR="00AD46CF" w:rsidRPr="00920276">
        <w:rPr>
          <w:rFonts w:eastAsiaTheme="minorEastAsia" w:cs="Arial"/>
          <w:b/>
          <w:sz w:val="28"/>
          <w:szCs w:val="20"/>
          <w:lang w:val="en-US" w:eastAsia="ja-JP"/>
        </w:rPr>
        <w:t>strategy</w:t>
      </w:r>
    </w:p>
    <w:tbl>
      <w:tblPr>
        <w:tblStyle w:val="TableGrid"/>
        <w:tblW w:w="14621" w:type="dxa"/>
        <w:tblLook w:val="04A0" w:firstRow="1" w:lastRow="0" w:firstColumn="1" w:lastColumn="0" w:noHBand="0" w:noVBand="1"/>
      </w:tblPr>
      <w:tblGrid>
        <w:gridCol w:w="3539"/>
        <w:gridCol w:w="1276"/>
        <w:gridCol w:w="2268"/>
        <w:gridCol w:w="992"/>
        <w:gridCol w:w="2410"/>
        <w:gridCol w:w="850"/>
        <w:gridCol w:w="2268"/>
        <w:gridCol w:w="1018"/>
      </w:tblGrid>
      <w:tr w:rsidR="008B1C63" w:rsidRPr="00920276" w14:paraId="252C81D9" w14:textId="77777777" w:rsidTr="00984119">
        <w:trPr>
          <w:trHeight w:val="440"/>
        </w:trPr>
        <w:tc>
          <w:tcPr>
            <w:tcW w:w="3539" w:type="dxa"/>
            <w:shd w:val="clear" w:color="auto" w:fill="347186"/>
            <w:vAlign w:val="center"/>
          </w:tcPr>
          <w:bookmarkEnd w:id="2"/>
          <w:p w14:paraId="41EBDF01" w14:textId="030075F7" w:rsidR="008B1C63" w:rsidRPr="00920276" w:rsidRDefault="008B1C63" w:rsidP="00486910">
            <w:pPr>
              <w:spacing w:before="120" w:after="120" w:line="276" w:lineRule="auto"/>
              <w:rPr>
                <w:rFonts w:eastAsiaTheme="minorEastAsia" w:cs="Arial"/>
                <w:b/>
                <w:lang w:val="en-US" w:eastAsia="ja-JP"/>
              </w:rPr>
            </w:pPr>
            <w:r w:rsidRPr="00920276">
              <w:rPr>
                <w:rFonts w:eastAsiaTheme="minorEastAsia" w:cs="Arial"/>
                <w:b/>
                <w:color w:val="FFFFFF" w:themeColor="background1"/>
                <w:lang w:val="en-US" w:eastAsia="ja-JP"/>
              </w:rPr>
              <w:t>School name</w:t>
            </w:r>
            <w:r w:rsidR="00C047A7" w:rsidRPr="00920276">
              <w:rPr>
                <w:rFonts w:eastAsiaTheme="minorEastAsia" w:cs="Arial"/>
                <w:b/>
                <w:color w:val="FFFFFF" w:themeColor="background1"/>
                <w:lang w:val="en-US" w:eastAsia="ja-JP"/>
              </w:rPr>
              <w:t>:</w:t>
            </w:r>
            <w:r w:rsidRPr="00920276">
              <w:rPr>
                <w:rFonts w:eastAsiaTheme="minorEastAsia" w:cs="Arial"/>
                <w:b/>
                <w:color w:val="FFFFFF" w:themeColor="background1"/>
                <w:lang w:val="en-US" w:eastAsia="ja-JP"/>
              </w:rPr>
              <w:t xml:space="preserve"> </w:t>
            </w:r>
          </w:p>
        </w:tc>
        <w:tc>
          <w:tcPr>
            <w:tcW w:w="11082" w:type="dxa"/>
            <w:gridSpan w:val="7"/>
            <w:vAlign w:val="center"/>
          </w:tcPr>
          <w:p w14:paraId="10D70D78" w14:textId="0319DEDA" w:rsidR="008B1C63" w:rsidRPr="00920276" w:rsidRDefault="008B1C63" w:rsidP="00486910">
            <w:pPr>
              <w:spacing w:before="120" w:after="120" w:line="276" w:lineRule="auto"/>
              <w:rPr>
                <w:rFonts w:eastAsiaTheme="minorEastAsia" w:cs="Arial"/>
                <w:b/>
                <w:lang w:val="en-US" w:eastAsia="ja-JP"/>
              </w:rPr>
            </w:pPr>
            <w:r w:rsidRPr="00920276">
              <w:rPr>
                <w:rFonts w:eastAsiaTheme="minorEastAsia" w:cs="Arial"/>
                <w:b/>
                <w:lang w:val="en-US" w:eastAsia="ja-JP"/>
              </w:rPr>
              <w:t xml:space="preserve"> </w:t>
            </w:r>
            <w:r w:rsidR="00AD46CF" w:rsidRPr="00920276">
              <w:rPr>
                <w:rFonts w:eastAsiaTheme="minorEastAsia" w:cs="Arial"/>
                <w:b/>
                <w:lang w:val="en-US" w:eastAsia="ja-JP"/>
              </w:rPr>
              <w:t>Allanson Street Primary School</w:t>
            </w:r>
          </w:p>
        </w:tc>
      </w:tr>
      <w:tr w:rsidR="000D798B" w:rsidRPr="00920276" w14:paraId="4581377A" w14:textId="77777777" w:rsidTr="00984119">
        <w:trPr>
          <w:trHeight w:val="417"/>
        </w:trPr>
        <w:tc>
          <w:tcPr>
            <w:tcW w:w="3539" w:type="dxa"/>
            <w:shd w:val="clear" w:color="auto" w:fill="347186"/>
            <w:vAlign w:val="center"/>
          </w:tcPr>
          <w:p w14:paraId="2BBEE951" w14:textId="6DD44781" w:rsidR="000D798B" w:rsidRPr="00920276" w:rsidRDefault="000D798B" w:rsidP="00486910">
            <w:pPr>
              <w:spacing w:before="120" w:after="120" w:line="276" w:lineRule="auto"/>
              <w:rPr>
                <w:rFonts w:eastAsiaTheme="minorEastAsia" w:cs="Arial"/>
                <w:b/>
                <w:lang w:val="en-US" w:eastAsia="ja-JP"/>
              </w:rPr>
            </w:pPr>
            <w:r w:rsidRPr="00920276">
              <w:rPr>
                <w:rFonts w:eastAsiaTheme="minorEastAsia" w:cs="Arial"/>
                <w:b/>
                <w:color w:val="FFFFFF" w:themeColor="background1"/>
                <w:lang w:val="en-US" w:eastAsia="ja-JP"/>
              </w:rPr>
              <w:t>Academic year:</w:t>
            </w:r>
          </w:p>
        </w:tc>
        <w:tc>
          <w:tcPr>
            <w:tcW w:w="11082" w:type="dxa"/>
            <w:gridSpan w:val="7"/>
            <w:vAlign w:val="center"/>
          </w:tcPr>
          <w:p w14:paraId="6313D669" w14:textId="22309FA9" w:rsidR="000D798B" w:rsidRPr="00920276" w:rsidRDefault="00AD46CF" w:rsidP="00AD46CF">
            <w:pPr>
              <w:spacing w:before="120" w:after="120" w:line="276" w:lineRule="auto"/>
              <w:rPr>
                <w:rFonts w:eastAsiaTheme="minorEastAsia" w:cs="Arial"/>
                <w:b/>
                <w:lang w:val="en-US" w:eastAsia="ja-JP"/>
              </w:rPr>
            </w:pPr>
            <w:r w:rsidRPr="00920276">
              <w:rPr>
                <w:rFonts w:eastAsiaTheme="minorEastAsia" w:cs="Arial"/>
                <w:b/>
                <w:lang w:val="en-US" w:eastAsia="ja-JP"/>
              </w:rPr>
              <w:t>2020 - 2021</w:t>
            </w:r>
          </w:p>
        </w:tc>
      </w:tr>
      <w:tr w:rsidR="000D798B" w:rsidRPr="00920276" w14:paraId="33605A66" w14:textId="77777777" w:rsidTr="00984119">
        <w:trPr>
          <w:trHeight w:val="417"/>
        </w:trPr>
        <w:tc>
          <w:tcPr>
            <w:tcW w:w="3539" w:type="dxa"/>
            <w:shd w:val="clear" w:color="auto" w:fill="347186"/>
            <w:vAlign w:val="center"/>
          </w:tcPr>
          <w:p w14:paraId="16924411" w14:textId="6949B0B7" w:rsidR="000D798B" w:rsidRPr="00920276" w:rsidRDefault="000D798B" w:rsidP="00486910">
            <w:pPr>
              <w:spacing w:before="120" w:after="120" w:line="276" w:lineRule="auto"/>
              <w:rPr>
                <w:rFonts w:eastAsiaTheme="minorEastAsia" w:cs="Arial"/>
                <w:b/>
                <w:color w:val="FFFFFF" w:themeColor="background1"/>
                <w:lang w:val="en-US" w:eastAsia="ja-JP"/>
              </w:rPr>
            </w:pPr>
            <w:r w:rsidRPr="00920276">
              <w:rPr>
                <w:rFonts w:eastAsiaTheme="minorEastAsia" w:cs="Arial"/>
                <w:b/>
                <w:color w:val="FFFFFF" w:themeColor="background1"/>
                <w:lang w:val="en-US" w:eastAsia="ja-JP"/>
              </w:rPr>
              <w:t>Total number of pupils on roll:</w:t>
            </w:r>
          </w:p>
        </w:tc>
        <w:tc>
          <w:tcPr>
            <w:tcW w:w="11082" w:type="dxa"/>
            <w:gridSpan w:val="7"/>
            <w:vAlign w:val="center"/>
          </w:tcPr>
          <w:p w14:paraId="044A0CFB" w14:textId="0F632293" w:rsidR="000D798B" w:rsidRPr="00920276" w:rsidRDefault="00AD46CF" w:rsidP="00AD46CF">
            <w:pPr>
              <w:spacing w:before="120" w:after="120" w:line="276" w:lineRule="auto"/>
              <w:rPr>
                <w:rFonts w:eastAsiaTheme="minorEastAsia" w:cs="Arial"/>
                <w:b/>
                <w:lang w:val="en-US" w:eastAsia="ja-JP"/>
              </w:rPr>
            </w:pPr>
            <w:r w:rsidRPr="00920276">
              <w:rPr>
                <w:rFonts w:eastAsiaTheme="minorEastAsia" w:cs="Arial"/>
                <w:b/>
                <w:lang w:val="en-US" w:eastAsia="ja-JP"/>
              </w:rPr>
              <w:t>4</w:t>
            </w:r>
            <w:r w:rsidR="004B1FD6" w:rsidRPr="00920276">
              <w:rPr>
                <w:rFonts w:eastAsiaTheme="minorEastAsia" w:cs="Arial"/>
                <w:b/>
                <w:lang w:val="en-US" w:eastAsia="ja-JP"/>
              </w:rPr>
              <w:t>02 (+ Nursery 44)</w:t>
            </w:r>
          </w:p>
        </w:tc>
      </w:tr>
      <w:tr w:rsidR="0069102D" w:rsidRPr="00920276" w14:paraId="6935ABAD" w14:textId="77777777" w:rsidTr="0069102D">
        <w:trPr>
          <w:trHeight w:val="417"/>
        </w:trPr>
        <w:tc>
          <w:tcPr>
            <w:tcW w:w="3539" w:type="dxa"/>
            <w:shd w:val="clear" w:color="auto" w:fill="347186"/>
            <w:vAlign w:val="center"/>
          </w:tcPr>
          <w:p w14:paraId="0C9355C5" w14:textId="6A1D24C1" w:rsidR="0069102D" w:rsidRPr="00920276" w:rsidRDefault="0069102D" w:rsidP="00486910">
            <w:pPr>
              <w:spacing w:before="120" w:after="120" w:line="276" w:lineRule="auto"/>
              <w:rPr>
                <w:rFonts w:eastAsiaTheme="minorEastAsia" w:cs="Arial"/>
                <w:b/>
                <w:color w:val="FFFFFF" w:themeColor="background1"/>
                <w:lang w:val="en-US" w:eastAsia="ja-JP"/>
              </w:rPr>
            </w:pPr>
            <w:r w:rsidRPr="00920276">
              <w:rPr>
                <w:rFonts w:eastAsiaTheme="minorEastAsia" w:cs="Arial"/>
                <w:b/>
                <w:color w:val="FFFFFF" w:themeColor="background1"/>
                <w:lang w:val="en-US" w:eastAsia="ja-JP"/>
              </w:rPr>
              <w:t>Total catch-up budget:</w:t>
            </w:r>
          </w:p>
        </w:tc>
        <w:tc>
          <w:tcPr>
            <w:tcW w:w="1276" w:type="dxa"/>
            <w:vAlign w:val="center"/>
          </w:tcPr>
          <w:p w14:paraId="4FC1229F" w14:textId="7BCEC236" w:rsidR="0069102D" w:rsidRPr="00920276" w:rsidRDefault="004B1FD6" w:rsidP="00AD46CF">
            <w:pPr>
              <w:spacing w:before="120" w:after="120"/>
              <w:rPr>
                <w:rFonts w:eastAsiaTheme="minorEastAsia" w:cs="Arial"/>
                <w:b/>
                <w:lang w:val="en-US" w:eastAsia="ja-JP"/>
              </w:rPr>
            </w:pPr>
            <w:r w:rsidRPr="00920276">
              <w:rPr>
                <w:rFonts w:eastAsiaTheme="minorEastAsia" w:cs="Arial"/>
                <w:b/>
                <w:lang w:val="en-US" w:eastAsia="ja-JP"/>
              </w:rPr>
              <w:t>£32,160</w:t>
            </w:r>
          </w:p>
        </w:tc>
        <w:tc>
          <w:tcPr>
            <w:tcW w:w="2268" w:type="dxa"/>
            <w:vAlign w:val="center"/>
          </w:tcPr>
          <w:p w14:paraId="0010E5BB" w14:textId="32494423" w:rsidR="0069102D" w:rsidRPr="00920276" w:rsidRDefault="0069102D" w:rsidP="00486910">
            <w:pPr>
              <w:spacing w:before="120" w:after="120"/>
              <w:jc w:val="center"/>
              <w:rPr>
                <w:rFonts w:eastAsiaTheme="minorEastAsia" w:cs="Arial"/>
                <w:b/>
                <w:lang w:val="en-US" w:eastAsia="ja-JP"/>
              </w:rPr>
            </w:pPr>
            <w:r w:rsidRPr="00920276">
              <w:rPr>
                <w:rFonts w:eastAsiaTheme="minorEastAsia" w:cs="Arial"/>
                <w:b/>
                <w:lang w:val="en-US" w:eastAsia="ja-JP"/>
              </w:rPr>
              <w:t>First installment:</w:t>
            </w:r>
          </w:p>
        </w:tc>
        <w:tc>
          <w:tcPr>
            <w:tcW w:w="992" w:type="dxa"/>
            <w:vAlign w:val="center"/>
          </w:tcPr>
          <w:p w14:paraId="2349E325" w14:textId="705310C0" w:rsidR="0069102D" w:rsidRPr="00920276" w:rsidRDefault="00AD46CF" w:rsidP="00486910">
            <w:pPr>
              <w:spacing w:before="120" w:after="120"/>
              <w:jc w:val="center"/>
              <w:rPr>
                <w:rFonts w:eastAsiaTheme="minorEastAsia" w:cs="Arial"/>
                <w:b/>
                <w:lang w:val="en-US" w:eastAsia="ja-JP"/>
              </w:rPr>
            </w:pPr>
            <w:r w:rsidRPr="00920276">
              <w:rPr>
                <w:rFonts w:eastAsiaTheme="minorEastAsia" w:cs="Arial"/>
                <w:b/>
                <w:lang w:val="en-US" w:eastAsia="ja-JP"/>
              </w:rPr>
              <w:t>£8120</w:t>
            </w:r>
          </w:p>
        </w:tc>
        <w:tc>
          <w:tcPr>
            <w:tcW w:w="2410" w:type="dxa"/>
            <w:vAlign w:val="center"/>
          </w:tcPr>
          <w:p w14:paraId="649BBC5C" w14:textId="7DE44959" w:rsidR="0069102D" w:rsidRPr="00920276" w:rsidRDefault="0069102D" w:rsidP="00486910">
            <w:pPr>
              <w:spacing w:before="120" w:after="120"/>
              <w:jc w:val="center"/>
              <w:rPr>
                <w:rFonts w:eastAsiaTheme="minorEastAsia" w:cs="Arial"/>
                <w:b/>
                <w:lang w:val="en-US" w:eastAsia="ja-JP"/>
              </w:rPr>
            </w:pPr>
            <w:r w:rsidRPr="00920276">
              <w:rPr>
                <w:rFonts w:eastAsiaTheme="minorEastAsia" w:cs="Arial"/>
                <w:b/>
                <w:lang w:val="en-US" w:eastAsia="ja-JP"/>
              </w:rPr>
              <w:t>Second installment:</w:t>
            </w:r>
          </w:p>
        </w:tc>
        <w:tc>
          <w:tcPr>
            <w:tcW w:w="850" w:type="dxa"/>
            <w:vAlign w:val="center"/>
          </w:tcPr>
          <w:p w14:paraId="45960C8F" w14:textId="77777777" w:rsidR="0069102D" w:rsidRPr="00920276" w:rsidRDefault="0069102D" w:rsidP="00486910">
            <w:pPr>
              <w:spacing w:before="120" w:after="120"/>
              <w:jc w:val="center"/>
              <w:rPr>
                <w:rFonts w:eastAsiaTheme="minorEastAsia" w:cs="Arial"/>
                <w:b/>
                <w:lang w:val="en-US" w:eastAsia="ja-JP"/>
              </w:rPr>
            </w:pPr>
          </w:p>
        </w:tc>
        <w:tc>
          <w:tcPr>
            <w:tcW w:w="2268" w:type="dxa"/>
            <w:vAlign w:val="center"/>
          </w:tcPr>
          <w:p w14:paraId="286C9C72" w14:textId="337774D5" w:rsidR="0069102D" w:rsidRPr="00920276" w:rsidRDefault="0069102D" w:rsidP="00486910">
            <w:pPr>
              <w:spacing w:before="120" w:after="120"/>
              <w:jc w:val="center"/>
              <w:rPr>
                <w:rFonts w:eastAsiaTheme="minorEastAsia" w:cs="Arial"/>
                <w:b/>
                <w:lang w:val="en-US" w:eastAsia="ja-JP"/>
              </w:rPr>
            </w:pPr>
            <w:r w:rsidRPr="00920276">
              <w:rPr>
                <w:rFonts w:eastAsiaTheme="minorEastAsia" w:cs="Arial"/>
                <w:b/>
                <w:lang w:val="en-US" w:eastAsia="ja-JP"/>
              </w:rPr>
              <w:t>Third installment:</w:t>
            </w:r>
          </w:p>
        </w:tc>
        <w:tc>
          <w:tcPr>
            <w:tcW w:w="1018" w:type="dxa"/>
            <w:vAlign w:val="center"/>
          </w:tcPr>
          <w:p w14:paraId="0B4E164D" w14:textId="5C9CA272" w:rsidR="0069102D" w:rsidRPr="00920276" w:rsidRDefault="0069102D" w:rsidP="00486910">
            <w:pPr>
              <w:spacing w:before="120" w:after="120" w:line="276" w:lineRule="auto"/>
              <w:jc w:val="center"/>
              <w:rPr>
                <w:rFonts w:eastAsiaTheme="minorEastAsia" w:cs="Arial"/>
                <w:b/>
                <w:lang w:val="en-US" w:eastAsia="ja-JP"/>
              </w:rPr>
            </w:pPr>
          </w:p>
        </w:tc>
      </w:tr>
      <w:tr w:rsidR="000D798B" w:rsidRPr="00920276" w14:paraId="0AEC4A59" w14:textId="77777777" w:rsidTr="00984119">
        <w:trPr>
          <w:trHeight w:val="417"/>
        </w:trPr>
        <w:tc>
          <w:tcPr>
            <w:tcW w:w="3539" w:type="dxa"/>
            <w:shd w:val="clear" w:color="auto" w:fill="347186"/>
            <w:vAlign w:val="center"/>
          </w:tcPr>
          <w:p w14:paraId="51198076" w14:textId="3D9AB408" w:rsidR="000D798B" w:rsidRPr="00920276" w:rsidRDefault="000D798B" w:rsidP="00486910">
            <w:pPr>
              <w:spacing w:before="120" w:after="120"/>
              <w:rPr>
                <w:rFonts w:eastAsiaTheme="minorEastAsia" w:cs="Arial"/>
                <w:b/>
                <w:color w:val="FFFFFF" w:themeColor="background1"/>
                <w:lang w:val="en-US" w:eastAsia="ja-JP"/>
              </w:rPr>
            </w:pPr>
            <w:r w:rsidRPr="00920276">
              <w:rPr>
                <w:rFonts w:eastAsiaTheme="minorEastAsia" w:cs="Arial"/>
                <w:b/>
                <w:color w:val="FFFFFF" w:themeColor="background1"/>
                <w:lang w:val="en-US" w:eastAsia="ja-JP"/>
              </w:rPr>
              <w:t>Date of review:</w:t>
            </w:r>
          </w:p>
        </w:tc>
        <w:tc>
          <w:tcPr>
            <w:tcW w:w="11082" w:type="dxa"/>
            <w:gridSpan w:val="7"/>
            <w:vAlign w:val="center"/>
          </w:tcPr>
          <w:p w14:paraId="5A6206E8" w14:textId="05D31A68" w:rsidR="000D798B" w:rsidRPr="00920276" w:rsidRDefault="004B1FD6" w:rsidP="004B1FD6">
            <w:pPr>
              <w:spacing w:before="120" w:after="120"/>
              <w:rPr>
                <w:rFonts w:eastAsiaTheme="minorEastAsia" w:cs="Arial"/>
                <w:b/>
                <w:lang w:val="en-US" w:eastAsia="ja-JP"/>
              </w:rPr>
            </w:pPr>
            <w:r w:rsidRPr="00920276">
              <w:rPr>
                <w:rFonts w:eastAsiaTheme="minorEastAsia" w:cs="Arial"/>
                <w:b/>
                <w:lang w:val="en-US" w:eastAsia="ja-JP"/>
              </w:rPr>
              <w:t>January 2021</w:t>
            </w:r>
          </w:p>
        </w:tc>
      </w:tr>
    </w:tbl>
    <w:p w14:paraId="739C033F" w14:textId="21DD0B3D" w:rsidR="00E2639F" w:rsidRPr="00920276" w:rsidRDefault="00E2639F" w:rsidP="00C51C82">
      <w:pPr>
        <w:rPr>
          <w:rFonts w:eastAsiaTheme="minorEastAsia" w:cs="Arial"/>
          <w:b/>
          <w:lang w:val="en-US" w:eastAsia="ja-JP"/>
        </w:rPr>
      </w:pPr>
    </w:p>
    <w:p w14:paraId="2E7ABF37" w14:textId="584FA079" w:rsidR="00D655E3" w:rsidRPr="00920276" w:rsidRDefault="00727AD4" w:rsidP="00D655E3">
      <w:pPr>
        <w:spacing w:before="120" w:after="120"/>
        <w:rPr>
          <w:rFonts w:eastAsiaTheme="minorEastAsia" w:cs="Arial"/>
          <w:b/>
          <w:sz w:val="28"/>
          <w:szCs w:val="28"/>
          <w:lang w:val="en-US" w:eastAsia="ja-JP"/>
        </w:rPr>
      </w:pPr>
      <w:r w:rsidRPr="00920276">
        <w:rPr>
          <w:rFonts w:eastAsiaTheme="minorEastAsia" w:cs="Arial"/>
          <w:b/>
          <w:sz w:val="28"/>
          <w:szCs w:val="28"/>
          <w:lang w:val="en-US" w:eastAsia="ja-JP"/>
        </w:rPr>
        <w:t>Teaching and w</w:t>
      </w:r>
      <w:r w:rsidR="007B7FA8" w:rsidRPr="00920276">
        <w:rPr>
          <w:rFonts w:eastAsiaTheme="minorEastAsia" w:cs="Arial"/>
          <w:b/>
          <w:sz w:val="28"/>
          <w:szCs w:val="28"/>
          <w:lang w:val="en-US" w:eastAsia="ja-JP"/>
        </w:rPr>
        <w:t>hole</w:t>
      </w:r>
      <w:r w:rsidRPr="00920276">
        <w:rPr>
          <w:rFonts w:eastAsiaTheme="minorEastAsia" w:cs="Arial"/>
          <w:b/>
          <w:sz w:val="28"/>
          <w:szCs w:val="28"/>
          <w:lang w:val="en-US" w:eastAsia="ja-JP"/>
        </w:rPr>
        <w:t>-</w:t>
      </w:r>
      <w:r w:rsidR="007B7FA8" w:rsidRPr="00920276">
        <w:rPr>
          <w:rFonts w:eastAsiaTheme="minorEastAsia" w:cs="Arial"/>
          <w:b/>
          <w:sz w:val="28"/>
          <w:szCs w:val="28"/>
          <w:lang w:val="en-US" w:eastAsia="ja-JP"/>
        </w:rPr>
        <w:t xml:space="preserve">school </w:t>
      </w:r>
      <w:r w:rsidRPr="00920276">
        <w:rPr>
          <w:rFonts w:eastAsiaTheme="minorEastAsia" w:cs="Arial"/>
          <w:b/>
          <w:sz w:val="28"/>
          <w:szCs w:val="28"/>
          <w:lang w:val="en-US" w:eastAsia="ja-JP"/>
        </w:rPr>
        <w:t>strategies</w:t>
      </w:r>
      <w:r w:rsidR="00D655E3" w:rsidRPr="00920276">
        <w:rPr>
          <w:rFonts w:eastAsiaTheme="minorEastAsia" w:cs="Arial"/>
          <w:b/>
          <w:sz w:val="28"/>
          <w:szCs w:val="28"/>
          <w:lang w:val="en-US" w:eastAsia="ja-JP"/>
        </w:rPr>
        <w:t xml:space="preserve"> </w:t>
      </w:r>
    </w:p>
    <w:p w14:paraId="12C01FC5" w14:textId="10305D51" w:rsidR="00F42E37" w:rsidRPr="00920276" w:rsidRDefault="00B353D4" w:rsidP="003A7483">
      <w:pPr>
        <w:spacing w:before="120" w:after="120"/>
        <w:jc w:val="both"/>
        <w:rPr>
          <w:rFonts w:cs="Arial"/>
          <w:b/>
          <w:color w:val="367188"/>
          <w:lang w:val="en-US" w:eastAsia="ja-JP"/>
        </w:rPr>
      </w:pPr>
      <w:r w:rsidRPr="00920276">
        <w:rPr>
          <w:rFonts w:cs="Arial"/>
          <w:b/>
          <w:color w:val="367188"/>
          <w:lang w:val="en-US" w:eastAsia="ja-JP"/>
        </w:rPr>
        <w:t xml:space="preserve">[To complete this section, outline which actions you wish to implement to support </w:t>
      </w:r>
      <w:r w:rsidR="00D66B24" w:rsidRPr="00920276">
        <w:rPr>
          <w:rFonts w:cs="Arial"/>
          <w:b/>
          <w:color w:val="367188"/>
          <w:lang w:val="en-US" w:eastAsia="ja-JP"/>
        </w:rPr>
        <w:t xml:space="preserve">teaching and </w:t>
      </w:r>
      <w:r w:rsidRPr="00920276">
        <w:rPr>
          <w:rFonts w:cs="Arial"/>
          <w:b/>
          <w:color w:val="367188"/>
          <w:lang w:val="en-US" w:eastAsia="ja-JP"/>
        </w:rPr>
        <w:t>whole</w:t>
      </w:r>
      <w:r w:rsidR="00D66B24" w:rsidRPr="00920276">
        <w:rPr>
          <w:rFonts w:cs="Arial"/>
          <w:b/>
          <w:color w:val="367188"/>
          <w:lang w:val="en-US" w:eastAsia="ja-JP"/>
        </w:rPr>
        <w:t>-</w:t>
      </w:r>
      <w:r w:rsidRPr="00920276">
        <w:rPr>
          <w:rFonts w:cs="Arial"/>
          <w:b/>
          <w:color w:val="367188"/>
          <w:lang w:val="en-US" w:eastAsia="ja-JP"/>
        </w:rPr>
        <w:t>school</w:t>
      </w:r>
      <w:r w:rsidR="00D66B24" w:rsidRPr="00920276">
        <w:rPr>
          <w:rFonts w:cs="Arial"/>
          <w:b/>
          <w:color w:val="367188"/>
          <w:lang w:val="en-US" w:eastAsia="ja-JP"/>
        </w:rPr>
        <w:t xml:space="preserve"> concerns</w:t>
      </w:r>
      <w:r w:rsidRPr="00920276">
        <w:rPr>
          <w:rFonts w:cs="Arial"/>
          <w:b/>
          <w:color w:val="367188"/>
          <w:lang w:val="en-US" w:eastAsia="ja-JP"/>
        </w:rPr>
        <w:t>, along with the intended outcome, estimated impact, cost and any additional comments required. If you have specific staff who will be leading on a project, you can include their name in the table also.]</w:t>
      </w:r>
    </w:p>
    <w:tbl>
      <w:tblPr>
        <w:tblStyle w:val="TableGrid"/>
        <w:tblW w:w="15314" w:type="dxa"/>
        <w:jc w:val="center"/>
        <w:tblLook w:val="04A0" w:firstRow="1" w:lastRow="0" w:firstColumn="1" w:lastColumn="0" w:noHBand="0" w:noVBand="1"/>
      </w:tblPr>
      <w:tblGrid>
        <w:gridCol w:w="1847"/>
        <w:gridCol w:w="2834"/>
        <w:gridCol w:w="3259"/>
        <w:gridCol w:w="1553"/>
        <w:gridCol w:w="2268"/>
        <w:gridCol w:w="3553"/>
      </w:tblGrid>
      <w:tr w:rsidR="004B1FD6" w:rsidRPr="00920276" w14:paraId="663B622C" w14:textId="77777777" w:rsidTr="007C0EA8">
        <w:trPr>
          <w:trHeight w:val="775"/>
          <w:jc w:val="center"/>
        </w:trPr>
        <w:tc>
          <w:tcPr>
            <w:tcW w:w="1847" w:type="dxa"/>
            <w:shd w:val="clear" w:color="auto" w:fill="347186"/>
            <w:vAlign w:val="center"/>
          </w:tcPr>
          <w:p w14:paraId="36066923" w14:textId="77777777" w:rsidR="00D655E3" w:rsidRPr="00920276" w:rsidRDefault="00D655E3" w:rsidP="00846A9F">
            <w:pPr>
              <w:spacing w:before="120" w:after="120" w:line="276" w:lineRule="auto"/>
              <w:jc w:val="center"/>
              <w:rPr>
                <w:rFonts w:eastAsiaTheme="minorEastAsia" w:cs="Arial"/>
                <w:b/>
                <w:color w:val="FFFFFF" w:themeColor="background1"/>
                <w:lang w:val="en-US" w:eastAsia="ja-JP"/>
              </w:rPr>
            </w:pPr>
            <w:r w:rsidRPr="00920276">
              <w:rPr>
                <w:rFonts w:eastAsiaTheme="minorEastAsia" w:cs="Arial"/>
                <w:b/>
                <w:color w:val="FFFFFF" w:themeColor="background1"/>
                <w:lang w:val="en-US" w:eastAsia="ja-JP"/>
              </w:rPr>
              <w:t>Action</w:t>
            </w:r>
          </w:p>
        </w:tc>
        <w:tc>
          <w:tcPr>
            <w:tcW w:w="2834" w:type="dxa"/>
            <w:shd w:val="clear" w:color="auto" w:fill="347186"/>
            <w:vAlign w:val="center"/>
          </w:tcPr>
          <w:p w14:paraId="2EFC3A7C" w14:textId="77777777" w:rsidR="00D655E3" w:rsidRPr="00920276" w:rsidRDefault="00D655E3" w:rsidP="00846A9F">
            <w:pPr>
              <w:spacing w:before="120" w:after="120" w:line="276" w:lineRule="auto"/>
              <w:jc w:val="center"/>
              <w:rPr>
                <w:rFonts w:eastAsiaTheme="minorEastAsia" w:cs="Arial"/>
                <w:b/>
                <w:color w:val="FFFFFF" w:themeColor="background1"/>
                <w:lang w:val="en-US" w:eastAsia="ja-JP"/>
              </w:rPr>
            </w:pPr>
            <w:r w:rsidRPr="00920276">
              <w:rPr>
                <w:rFonts w:eastAsiaTheme="minorEastAsia" w:cs="Arial"/>
                <w:b/>
                <w:color w:val="FFFFFF" w:themeColor="background1"/>
                <w:lang w:val="en-US" w:eastAsia="ja-JP"/>
              </w:rPr>
              <w:t>Intended outcome</w:t>
            </w:r>
          </w:p>
        </w:tc>
        <w:tc>
          <w:tcPr>
            <w:tcW w:w="3259" w:type="dxa"/>
            <w:shd w:val="clear" w:color="auto" w:fill="347186"/>
            <w:vAlign w:val="center"/>
          </w:tcPr>
          <w:p w14:paraId="1D5C6790" w14:textId="77777777" w:rsidR="00D655E3" w:rsidRPr="00920276" w:rsidRDefault="00D655E3" w:rsidP="00846A9F">
            <w:pPr>
              <w:spacing w:before="120" w:after="120" w:line="276" w:lineRule="auto"/>
              <w:jc w:val="center"/>
              <w:rPr>
                <w:rFonts w:eastAsiaTheme="minorEastAsia" w:cs="Arial"/>
                <w:b/>
                <w:color w:val="FFFFFF" w:themeColor="background1"/>
                <w:lang w:val="en-US" w:eastAsia="ja-JP"/>
              </w:rPr>
            </w:pPr>
            <w:r w:rsidRPr="00920276">
              <w:rPr>
                <w:rFonts w:eastAsiaTheme="minorEastAsia" w:cs="Arial"/>
                <w:b/>
                <w:color w:val="FFFFFF" w:themeColor="background1"/>
                <w:lang w:val="en-US" w:eastAsia="ja-JP"/>
              </w:rPr>
              <w:t>Estimated impact</w:t>
            </w:r>
          </w:p>
        </w:tc>
        <w:tc>
          <w:tcPr>
            <w:tcW w:w="1553" w:type="dxa"/>
            <w:shd w:val="clear" w:color="auto" w:fill="347186"/>
            <w:vAlign w:val="center"/>
          </w:tcPr>
          <w:p w14:paraId="7CFDC1D8" w14:textId="12334847" w:rsidR="00D655E3" w:rsidRPr="00920276" w:rsidRDefault="007B7FA8" w:rsidP="00846A9F">
            <w:pPr>
              <w:spacing w:before="120" w:after="120"/>
              <w:jc w:val="center"/>
              <w:rPr>
                <w:rFonts w:eastAsiaTheme="minorEastAsia" w:cs="Arial"/>
                <w:b/>
                <w:color w:val="FFFFFF" w:themeColor="background1"/>
                <w:lang w:val="en-US" w:eastAsia="ja-JP"/>
              </w:rPr>
            </w:pPr>
            <w:r w:rsidRPr="00920276">
              <w:rPr>
                <w:rFonts w:eastAsiaTheme="minorEastAsia" w:cs="Arial"/>
                <w:b/>
                <w:color w:val="FFFFFF" w:themeColor="background1"/>
                <w:lang w:val="en-US" w:eastAsia="ja-JP"/>
              </w:rPr>
              <w:t>Cost</w:t>
            </w:r>
          </w:p>
        </w:tc>
        <w:tc>
          <w:tcPr>
            <w:tcW w:w="2268" w:type="dxa"/>
            <w:shd w:val="clear" w:color="auto" w:fill="347186"/>
            <w:vAlign w:val="center"/>
          </w:tcPr>
          <w:p w14:paraId="2E028710" w14:textId="0C0358D9" w:rsidR="00D655E3" w:rsidRPr="00920276" w:rsidRDefault="007B7FA8" w:rsidP="00846A9F">
            <w:pPr>
              <w:spacing w:before="120" w:after="120"/>
              <w:jc w:val="center"/>
              <w:rPr>
                <w:rFonts w:eastAsiaTheme="minorEastAsia" w:cs="Arial"/>
                <w:b/>
                <w:color w:val="FFFFFF" w:themeColor="background1"/>
                <w:lang w:val="en-US" w:eastAsia="ja-JP"/>
              </w:rPr>
            </w:pPr>
            <w:r w:rsidRPr="00920276">
              <w:rPr>
                <w:rFonts w:eastAsiaTheme="minorEastAsia" w:cs="Arial"/>
                <w:b/>
                <w:color w:val="FFFFFF" w:themeColor="background1"/>
                <w:lang w:val="en-US" w:eastAsia="ja-JP"/>
              </w:rPr>
              <w:t>Staff lead</w:t>
            </w:r>
          </w:p>
        </w:tc>
        <w:tc>
          <w:tcPr>
            <w:tcW w:w="3553" w:type="dxa"/>
            <w:shd w:val="clear" w:color="auto" w:fill="347186"/>
            <w:vAlign w:val="center"/>
          </w:tcPr>
          <w:p w14:paraId="32043393" w14:textId="282F8DDC" w:rsidR="00D655E3" w:rsidRPr="00920276" w:rsidRDefault="007B7FA8" w:rsidP="00846A9F">
            <w:pPr>
              <w:spacing w:before="120" w:after="120"/>
              <w:jc w:val="center"/>
              <w:rPr>
                <w:rFonts w:eastAsiaTheme="minorEastAsia" w:cs="Arial"/>
                <w:b/>
                <w:color w:val="FFFFFF" w:themeColor="background1"/>
                <w:lang w:val="en-US" w:eastAsia="ja-JP"/>
              </w:rPr>
            </w:pPr>
            <w:r w:rsidRPr="00920276">
              <w:rPr>
                <w:rFonts w:eastAsiaTheme="minorEastAsia" w:cs="Arial"/>
                <w:b/>
                <w:color w:val="FFFFFF" w:themeColor="background1"/>
                <w:lang w:val="en-US" w:eastAsia="ja-JP"/>
              </w:rPr>
              <w:t>Comments</w:t>
            </w:r>
          </w:p>
        </w:tc>
      </w:tr>
      <w:tr w:rsidR="00A174A0" w:rsidRPr="00920276" w14:paraId="45C156C2" w14:textId="77777777" w:rsidTr="007C0EA8">
        <w:trPr>
          <w:trHeight w:val="1780"/>
          <w:jc w:val="center"/>
        </w:trPr>
        <w:tc>
          <w:tcPr>
            <w:tcW w:w="1847" w:type="dxa"/>
            <w:vAlign w:val="center"/>
          </w:tcPr>
          <w:p w14:paraId="38EDF263" w14:textId="5712EC9D" w:rsidR="00A174A0" w:rsidRPr="00920276" w:rsidRDefault="00A174A0" w:rsidP="00786808">
            <w:pPr>
              <w:tabs>
                <w:tab w:val="left" w:pos="1560"/>
              </w:tabs>
              <w:suppressAutoHyphens/>
              <w:autoSpaceDN w:val="0"/>
              <w:textAlignment w:val="baseline"/>
              <w:rPr>
                <w:rFonts w:eastAsiaTheme="minorEastAsia" w:cs="Arial"/>
                <w:b/>
                <w:lang w:val="en-US" w:eastAsia="ja-JP"/>
              </w:rPr>
            </w:pPr>
            <w:r w:rsidRPr="00920276">
              <w:rPr>
                <w:rFonts w:eastAsiaTheme="minorEastAsia" w:cs="Arial"/>
                <w:b/>
                <w:lang w:val="en-US" w:eastAsia="ja-JP"/>
              </w:rPr>
              <w:t>Recovery Curriculum</w:t>
            </w:r>
          </w:p>
        </w:tc>
        <w:tc>
          <w:tcPr>
            <w:tcW w:w="2834" w:type="dxa"/>
            <w:vAlign w:val="center"/>
          </w:tcPr>
          <w:p w14:paraId="1B788B45" w14:textId="431C80D2" w:rsidR="00A174A0" w:rsidRPr="00920276" w:rsidRDefault="00691EC6" w:rsidP="00846A9F">
            <w:pPr>
              <w:spacing w:before="120" w:after="120"/>
              <w:rPr>
                <w:rFonts w:eastAsiaTheme="minorEastAsia" w:cs="Arial"/>
                <w:bCs/>
                <w:lang w:val="en-US" w:eastAsia="ja-JP"/>
              </w:rPr>
            </w:pPr>
            <w:r>
              <w:rPr>
                <w:rFonts w:eastAsiaTheme="minorEastAsia" w:cs="Arial"/>
                <w:bCs/>
                <w:lang w:val="en-US" w:eastAsia="ja-JP"/>
              </w:rPr>
              <w:t>To plan a</w:t>
            </w:r>
            <w:r w:rsidR="00A6434F">
              <w:rPr>
                <w:rFonts w:eastAsiaTheme="minorEastAsia" w:cs="Arial"/>
                <w:bCs/>
                <w:lang w:val="en-US" w:eastAsia="ja-JP"/>
              </w:rPr>
              <w:t>nd deliver a</w:t>
            </w:r>
            <w:r>
              <w:rPr>
                <w:rFonts w:eastAsiaTheme="minorEastAsia" w:cs="Arial"/>
                <w:bCs/>
                <w:lang w:val="en-US" w:eastAsia="ja-JP"/>
              </w:rPr>
              <w:t xml:space="preserve"> curriculum which promotes emotional wellbeing</w:t>
            </w:r>
            <w:r w:rsidR="008713CF">
              <w:rPr>
                <w:rFonts w:eastAsiaTheme="minorEastAsia" w:cs="Arial"/>
                <w:bCs/>
                <w:lang w:val="en-US" w:eastAsia="ja-JP"/>
              </w:rPr>
              <w:t xml:space="preserve"> and enables children to make rapid progress.</w:t>
            </w:r>
          </w:p>
        </w:tc>
        <w:tc>
          <w:tcPr>
            <w:tcW w:w="3259" w:type="dxa"/>
            <w:vAlign w:val="center"/>
          </w:tcPr>
          <w:p w14:paraId="7A839E98" w14:textId="4B416CD3" w:rsidR="00A174A0" w:rsidRPr="00920276" w:rsidRDefault="008713CF" w:rsidP="00846A9F">
            <w:pPr>
              <w:spacing w:before="120" w:after="120"/>
              <w:rPr>
                <w:rFonts w:eastAsiaTheme="minorEastAsia" w:cs="Arial"/>
                <w:bCs/>
                <w:lang w:val="en-US" w:eastAsia="ja-JP"/>
              </w:rPr>
            </w:pPr>
            <w:r>
              <w:rPr>
                <w:rFonts w:eastAsiaTheme="minorEastAsia" w:cs="Arial"/>
                <w:bCs/>
                <w:lang w:val="en-US" w:eastAsia="ja-JP"/>
              </w:rPr>
              <w:t xml:space="preserve">Children feel safe, happy and ready to learn. As a result, children are able to </w:t>
            </w:r>
            <w:r w:rsidR="00A6434F">
              <w:rPr>
                <w:rFonts w:eastAsiaTheme="minorEastAsia" w:cs="Arial"/>
                <w:bCs/>
                <w:lang w:val="en-US" w:eastAsia="ja-JP"/>
              </w:rPr>
              <w:t>make rapid progress towards age expected standards.</w:t>
            </w:r>
          </w:p>
        </w:tc>
        <w:tc>
          <w:tcPr>
            <w:tcW w:w="1553" w:type="dxa"/>
            <w:vAlign w:val="center"/>
          </w:tcPr>
          <w:p w14:paraId="266826D4" w14:textId="7BC4E40E" w:rsidR="00A174A0" w:rsidRPr="00920276" w:rsidRDefault="008713CF" w:rsidP="00846A9F">
            <w:pPr>
              <w:spacing w:before="120" w:after="120"/>
              <w:rPr>
                <w:rFonts w:eastAsiaTheme="minorEastAsia" w:cs="Arial"/>
                <w:bCs/>
                <w:lang w:val="en-US" w:eastAsia="ja-JP"/>
              </w:rPr>
            </w:pPr>
            <w:r>
              <w:rPr>
                <w:rFonts w:eastAsiaTheme="minorEastAsia" w:cs="Arial"/>
                <w:bCs/>
                <w:lang w:val="en-US" w:eastAsia="ja-JP"/>
              </w:rPr>
              <w:t>Nil</w:t>
            </w:r>
          </w:p>
        </w:tc>
        <w:tc>
          <w:tcPr>
            <w:tcW w:w="2268" w:type="dxa"/>
            <w:vAlign w:val="center"/>
          </w:tcPr>
          <w:p w14:paraId="04A6655E" w14:textId="50406946" w:rsidR="00A174A0" w:rsidRPr="00920276" w:rsidRDefault="008713CF" w:rsidP="00846A9F">
            <w:pPr>
              <w:spacing w:before="120" w:after="120"/>
              <w:rPr>
                <w:rFonts w:eastAsiaTheme="minorEastAsia" w:cs="Arial"/>
                <w:bCs/>
                <w:lang w:val="en-US" w:eastAsia="ja-JP"/>
              </w:rPr>
            </w:pPr>
            <w:r>
              <w:rPr>
                <w:rFonts w:eastAsiaTheme="minorEastAsia" w:cs="Arial"/>
                <w:bCs/>
                <w:lang w:val="en-US" w:eastAsia="ja-JP"/>
              </w:rPr>
              <w:t>L. Dingsdale</w:t>
            </w:r>
          </w:p>
        </w:tc>
        <w:tc>
          <w:tcPr>
            <w:tcW w:w="3553" w:type="dxa"/>
            <w:vAlign w:val="center"/>
          </w:tcPr>
          <w:p w14:paraId="7E8B6C29" w14:textId="77777777" w:rsidR="00A174A0" w:rsidRPr="00920276" w:rsidRDefault="00A174A0" w:rsidP="00846A9F">
            <w:pPr>
              <w:spacing w:before="120" w:after="120"/>
              <w:rPr>
                <w:rFonts w:eastAsiaTheme="minorEastAsia" w:cs="Arial"/>
                <w:b/>
                <w:lang w:val="en-US" w:eastAsia="ja-JP"/>
              </w:rPr>
            </w:pPr>
          </w:p>
        </w:tc>
      </w:tr>
      <w:tr w:rsidR="004B1FD6" w:rsidRPr="00920276" w14:paraId="5F0525B8" w14:textId="77777777" w:rsidTr="007C0EA8">
        <w:trPr>
          <w:trHeight w:val="1780"/>
          <w:jc w:val="center"/>
        </w:trPr>
        <w:tc>
          <w:tcPr>
            <w:tcW w:w="1847" w:type="dxa"/>
            <w:vAlign w:val="center"/>
          </w:tcPr>
          <w:p w14:paraId="4D40F58A" w14:textId="77777777" w:rsidR="00D655E3" w:rsidRPr="00920276" w:rsidRDefault="004B1FD6" w:rsidP="00786808">
            <w:pPr>
              <w:tabs>
                <w:tab w:val="left" w:pos="1560"/>
              </w:tabs>
              <w:suppressAutoHyphens/>
              <w:autoSpaceDN w:val="0"/>
              <w:textAlignment w:val="baseline"/>
              <w:rPr>
                <w:rFonts w:eastAsiaTheme="minorEastAsia" w:cs="Arial"/>
                <w:b/>
                <w:lang w:val="en-US" w:eastAsia="ja-JP"/>
              </w:rPr>
            </w:pPr>
            <w:r w:rsidRPr="00920276">
              <w:rPr>
                <w:rFonts w:eastAsiaTheme="minorEastAsia" w:cs="Arial"/>
                <w:b/>
                <w:lang w:val="en-US" w:eastAsia="ja-JP"/>
              </w:rPr>
              <w:t>To purchase 19 iPads</w:t>
            </w:r>
          </w:p>
          <w:p w14:paraId="0F320EAD" w14:textId="4A310FEF" w:rsidR="004B1FD6" w:rsidRPr="00920276" w:rsidRDefault="004B1FD6" w:rsidP="00786808">
            <w:pPr>
              <w:tabs>
                <w:tab w:val="left" w:pos="1560"/>
              </w:tabs>
              <w:suppressAutoHyphens/>
              <w:autoSpaceDN w:val="0"/>
              <w:textAlignment w:val="baseline"/>
              <w:rPr>
                <w:rFonts w:eastAsiaTheme="minorEastAsia" w:cs="Arial"/>
                <w:bCs/>
                <w:lang w:val="en-US" w:eastAsia="ja-JP"/>
              </w:rPr>
            </w:pPr>
            <w:r w:rsidRPr="00920276">
              <w:rPr>
                <w:rFonts w:eastAsiaTheme="minorEastAsia" w:cs="Arial"/>
                <w:bCs/>
                <w:lang w:val="en-US" w:eastAsia="ja-JP"/>
              </w:rPr>
              <w:t>(additional 11 iPads purchased from existing ICT budget).</w:t>
            </w:r>
          </w:p>
        </w:tc>
        <w:tc>
          <w:tcPr>
            <w:tcW w:w="2834" w:type="dxa"/>
            <w:vAlign w:val="center"/>
          </w:tcPr>
          <w:p w14:paraId="0E69AA6A" w14:textId="07A0BADF" w:rsidR="00D655E3" w:rsidRPr="00920276" w:rsidRDefault="004B1FD6" w:rsidP="00846A9F">
            <w:pPr>
              <w:spacing w:before="120" w:after="120" w:line="276" w:lineRule="auto"/>
              <w:rPr>
                <w:rFonts w:eastAsiaTheme="minorEastAsia" w:cs="Arial"/>
                <w:bCs/>
                <w:lang w:val="en-US" w:eastAsia="ja-JP"/>
              </w:rPr>
            </w:pPr>
            <w:r w:rsidRPr="00920276">
              <w:rPr>
                <w:rFonts w:eastAsiaTheme="minorEastAsia" w:cs="Arial"/>
                <w:bCs/>
                <w:lang w:val="en-US" w:eastAsia="ja-JP"/>
              </w:rPr>
              <w:t xml:space="preserve">Enable a full class of children to access web-based, personalized learning platforms </w:t>
            </w:r>
            <w:r w:rsidR="007C0EA8" w:rsidRPr="00920276">
              <w:rPr>
                <w:rFonts w:eastAsiaTheme="minorEastAsia" w:cs="Arial"/>
                <w:bCs/>
                <w:lang w:val="en-US" w:eastAsia="ja-JP"/>
              </w:rPr>
              <w:t>as part of ‘every minute counts’ strategy.</w:t>
            </w:r>
          </w:p>
        </w:tc>
        <w:tc>
          <w:tcPr>
            <w:tcW w:w="3259" w:type="dxa"/>
            <w:vAlign w:val="center"/>
          </w:tcPr>
          <w:p w14:paraId="06BB5464" w14:textId="07FC0C32" w:rsidR="00D655E3" w:rsidRPr="00920276" w:rsidRDefault="007C0EA8" w:rsidP="00846A9F">
            <w:pPr>
              <w:spacing w:before="120" w:after="120" w:line="276" w:lineRule="auto"/>
              <w:rPr>
                <w:rFonts w:eastAsiaTheme="minorEastAsia" w:cs="Arial"/>
                <w:bCs/>
                <w:lang w:val="en-US" w:eastAsia="ja-JP"/>
              </w:rPr>
            </w:pPr>
            <w:r w:rsidRPr="00920276">
              <w:rPr>
                <w:rFonts w:eastAsiaTheme="minorEastAsia" w:cs="Arial"/>
                <w:bCs/>
                <w:lang w:val="en-US" w:eastAsia="ja-JP"/>
              </w:rPr>
              <w:t>Children’s maths and English ‘gaps’ analysed and filled in order to reach age expectation.</w:t>
            </w:r>
          </w:p>
        </w:tc>
        <w:tc>
          <w:tcPr>
            <w:tcW w:w="1553" w:type="dxa"/>
            <w:vAlign w:val="center"/>
          </w:tcPr>
          <w:p w14:paraId="37AC0397" w14:textId="5D69C1A5" w:rsidR="007C0EA8" w:rsidRPr="00920276" w:rsidRDefault="007C0EA8" w:rsidP="00846A9F">
            <w:pPr>
              <w:spacing w:before="120" w:after="120"/>
              <w:rPr>
                <w:rFonts w:eastAsiaTheme="minorEastAsia" w:cs="Arial"/>
                <w:bCs/>
                <w:lang w:val="en-US" w:eastAsia="ja-JP"/>
              </w:rPr>
            </w:pPr>
            <w:r w:rsidRPr="00920276">
              <w:rPr>
                <w:rFonts w:eastAsiaTheme="minorEastAsia" w:cs="Arial"/>
                <w:bCs/>
                <w:lang w:val="en-US" w:eastAsia="ja-JP"/>
              </w:rPr>
              <w:t xml:space="preserve">19 x £290 </w:t>
            </w:r>
          </w:p>
          <w:p w14:paraId="3D36BA86" w14:textId="77777777" w:rsidR="00A174A0" w:rsidRPr="00920276" w:rsidRDefault="00A174A0" w:rsidP="00846A9F">
            <w:pPr>
              <w:spacing w:before="120" w:after="120"/>
              <w:rPr>
                <w:rFonts w:eastAsiaTheme="minorEastAsia" w:cs="Arial"/>
                <w:bCs/>
                <w:lang w:val="en-US" w:eastAsia="ja-JP"/>
              </w:rPr>
            </w:pPr>
          </w:p>
          <w:p w14:paraId="5BA1366D" w14:textId="1F8040B6" w:rsidR="00D655E3" w:rsidRPr="00920276" w:rsidRDefault="007B7FA8" w:rsidP="00846A9F">
            <w:pPr>
              <w:spacing w:before="120" w:after="120"/>
              <w:rPr>
                <w:rFonts w:eastAsiaTheme="minorEastAsia" w:cs="Arial"/>
                <w:bCs/>
                <w:lang w:val="en-US" w:eastAsia="ja-JP"/>
              </w:rPr>
            </w:pPr>
            <w:r w:rsidRPr="00920276">
              <w:rPr>
                <w:rFonts w:eastAsiaTheme="minorEastAsia" w:cs="Arial"/>
                <w:bCs/>
                <w:lang w:val="en-US" w:eastAsia="ja-JP"/>
              </w:rPr>
              <w:t>£</w:t>
            </w:r>
            <w:r w:rsidR="007C0EA8" w:rsidRPr="00920276">
              <w:rPr>
                <w:rFonts w:eastAsiaTheme="minorEastAsia" w:cs="Arial"/>
                <w:bCs/>
                <w:lang w:val="en-US" w:eastAsia="ja-JP"/>
              </w:rPr>
              <w:t>5,510</w:t>
            </w:r>
          </w:p>
        </w:tc>
        <w:tc>
          <w:tcPr>
            <w:tcW w:w="2268" w:type="dxa"/>
            <w:vAlign w:val="center"/>
          </w:tcPr>
          <w:p w14:paraId="2B5C0E80" w14:textId="77777777" w:rsidR="00D655E3" w:rsidRPr="00920276" w:rsidRDefault="007C0EA8" w:rsidP="00846A9F">
            <w:pPr>
              <w:spacing w:before="120" w:after="120"/>
              <w:rPr>
                <w:rFonts w:eastAsiaTheme="minorEastAsia" w:cs="Arial"/>
                <w:bCs/>
                <w:lang w:val="en-US" w:eastAsia="ja-JP"/>
              </w:rPr>
            </w:pPr>
            <w:r w:rsidRPr="00920276">
              <w:rPr>
                <w:rFonts w:eastAsiaTheme="minorEastAsia" w:cs="Arial"/>
                <w:bCs/>
                <w:lang w:val="en-US" w:eastAsia="ja-JP"/>
              </w:rPr>
              <w:t>P.Towson</w:t>
            </w:r>
          </w:p>
          <w:p w14:paraId="52B1D2FB" w14:textId="1ECC8C18" w:rsidR="007C0EA8" w:rsidRPr="00920276" w:rsidRDefault="007C0EA8" w:rsidP="00846A9F">
            <w:pPr>
              <w:spacing w:before="120" w:after="120"/>
              <w:rPr>
                <w:rFonts w:eastAsiaTheme="minorEastAsia" w:cs="Arial"/>
                <w:b/>
                <w:lang w:val="en-US" w:eastAsia="ja-JP"/>
              </w:rPr>
            </w:pPr>
            <w:r w:rsidRPr="00920276">
              <w:rPr>
                <w:rFonts w:eastAsiaTheme="minorEastAsia" w:cs="Arial"/>
                <w:bCs/>
                <w:lang w:val="en-US" w:eastAsia="ja-JP"/>
              </w:rPr>
              <w:t>C. Fallon</w:t>
            </w:r>
          </w:p>
        </w:tc>
        <w:tc>
          <w:tcPr>
            <w:tcW w:w="3553" w:type="dxa"/>
            <w:vAlign w:val="center"/>
          </w:tcPr>
          <w:p w14:paraId="0AF7C9CB" w14:textId="77777777" w:rsidR="00D655E3" w:rsidRPr="00920276" w:rsidRDefault="00D655E3" w:rsidP="00846A9F">
            <w:pPr>
              <w:spacing w:before="120" w:after="120"/>
              <w:rPr>
                <w:rFonts w:eastAsiaTheme="minorEastAsia" w:cs="Arial"/>
                <w:b/>
                <w:lang w:val="en-US" w:eastAsia="ja-JP"/>
              </w:rPr>
            </w:pPr>
          </w:p>
        </w:tc>
      </w:tr>
      <w:tr w:rsidR="004B1FD6" w:rsidRPr="00920276" w14:paraId="4489A96F" w14:textId="77777777" w:rsidTr="007C0EA8">
        <w:trPr>
          <w:trHeight w:val="986"/>
          <w:jc w:val="center"/>
        </w:trPr>
        <w:tc>
          <w:tcPr>
            <w:tcW w:w="1847" w:type="dxa"/>
            <w:vAlign w:val="center"/>
          </w:tcPr>
          <w:p w14:paraId="6384EDCA" w14:textId="35CB57D2" w:rsidR="00B353D4" w:rsidRPr="00920276" w:rsidRDefault="00786808" w:rsidP="00846A9F">
            <w:pPr>
              <w:spacing w:before="120" w:after="120"/>
              <w:rPr>
                <w:rFonts w:eastAsiaTheme="minorEastAsia" w:cs="Arial"/>
                <w:b/>
                <w:lang w:val="en-US" w:eastAsia="ja-JP"/>
              </w:rPr>
            </w:pPr>
            <w:r w:rsidRPr="00920276">
              <w:rPr>
                <w:rFonts w:eastAsiaTheme="minorEastAsia" w:cs="Arial"/>
                <w:b/>
                <w:lang w:val="en-US" w:eastAsia="ja-JP"/>
              </w:rPr>
              <w:lastRenderedPageBreak/>
              <w:t>To provide small group support and intervention during the school day</w:t>
            </w:r>
            <w:r w:rsidR="00A174A0" w:rsidRPr="00920276">
              <w:rPr>
                <w:rFonts w:eastAsiaTheme="minorEastAsia" w:cs="Arial"/>
                <w:b/>
                <w:lang w:val="en-US" w:eastAsia="ja-JP"/>
              </w:rPr>
              <w:t>.</w:t>
            </w:r>
          </w:p>
        </w:tc>
        <w:tc>
          <w:tcPr>
            <w:tcW w:w="2834" w:type="dxa"/>
            <w:vAlign w:val="center"/>
          </w:tcPr>
          <w:p w14:paraId="703D5432" w14:textId="77777777" w:rsidR="00CD26AF" w:rsidRPr="00920276" w:rsidRDefault="00CD26AF" w:rsidP="00984119">
            <w:pPr>
              <w:rPr>
                <w:rFonts w:eastAsiaTheme="minorEastAsia" w:cs="Arial"/>
                <w:lang w:val="en-US" w:eastAsia="ja-JP"/>
              </w:rPr>
            </w:pPr>
          </w:p>
          <w:p w14:paraId="4AFD1F79" w14:textId="52896C86" w:rsidR="00A24815" w:rsidRPr="00920276" w:rsidRDefault="00786808" w:rsidP="00984119">
            <w:pPr>
              <w:rPr>
                <w:rFonts w:eastAsiaTheme="minorEastAsia" w:cs="Arial"/>
                <w:lang w:val="en-US" w:eastAsia="ja-JP"/>
              </w:rPr>
            </w:pPr>
            <w:r w:rsidRPr="00920276">
              <w:rPr>
                <w:rFonts w:eastAsiaTheme="minorEastAsia" w:cs="Arial"/>
                <w:lang w:val="en-US" w:eastAsia="ja-JP"/>
              </w:rPr>
              <w:t xml:space="preserve">Enable groups of children </w:t>
            </w:r>
            <w:r w:rsidR="00A174A0" w:rsidRPr="00920276">
              <w:rPr>
                <w:rFonts w:eastAsiaTheme="minorEastAsia" w:cs="Arial"/>
                <w:lang w:val="en-US" w:eastAsia="ja-JP"/>
              </w:rPr>
              <w:t>to make progress towards age expectation.</w:t>
            </w:r>
          </w:p>
          <w:p w14:paraId="71C1B918" w14:textId="77777777" w:rsidR="00A24815" w:rsidRPr="00920276" w:rsidRDefault="00A24815" w:rsidP="00A24815">
            <w:pPr>
              <w:rPr>
                <w:rFonts w:eastAsiaTheme="minorEastAsia" w:cs="Arial"/>
                <w:b/>
                <w:lang w:val="en-US" w:eastAsia="ja-JP"/>
              </w:rPr>
            </w:pPr>
          </w:p>
          <w:p w14:paraId="453A1FB0" w14:textId="77777777" w:rsidR="00A24815" w:rsidRPr="00920276" w:rsidRDefault="00A24815" w:rsidP="008C08A1">
            <w:pPr>
              <w:rPr>
                <w:rFonts w:eastAsiaTheme="minorEastAsia" w:cs="Arial"/>
                <w:lang w:val="en-US" w:eastAsia="ja-JP"/>
              </w:rPr>
            </w:pPr>
          </w:p>
          <w:p w14:paraId="7DA35870" w14:textId="3221E5AA" w:rsidR="00A24815" w:rsidRPr="00920276" w:rsidRDefault="00A24815" w:rsidP="00984119">
            <w:pPr>
              <w:rPr>
                <w:rFonts w:eastAsiaTheme="minorEastAsia" w:cs="Arial"/>
                <w:lang w:val="en-US" w:eastAsia="ja-JP"/>
              </w:rPr>
            </w:pPr>
          </w:p>
        </w:tc>
        <w:tc>
          <w:tcPr>
            <w:tcW w:w="3259" w:type="dxa"/>
            <w:vAlign w:val="center"/>
          </w:tcPr>
          <w:p w14:paraId="7E84BCC4" w14:textId="6E12AC52" w:rsidR="00D655E3" w:rsidRPr="00920276" w:rsidRDefault="00A174A0" w:rsidP="00846A9F">
            <w:pPr>
              <w:spacing w:before="120" w:after="120"/>
              <w:rPr>
                <w:rFonts w:eastAsiaTheme="minorEastAsia" w:cs="Arial"/>
                <w:bCs/>
                <w:lang w:val="en-US" w:eastAsia="ja-JP"/>
              </w:rPr>
            </w:pPr>
            <w:r w:rsidRPr="00920276">
              <w:rPr>
                <w:rFonts w:eastAsiaTheme="minorEastAsia" w:cs="Arial"/>
                <w:bCs/>
                <w:lang w:val="en-US" w:eastAsia="ja-JP"/>
              </w:rPr>
              <w:t xml:space="preserve">Lost learning gaps are filled and new learning is retained thus enabling children to make rapid progress towards age expectation. </w:t>
            </w:r>
          </w:p>
        </w:tc>
        <w:tc>
          <w:tcPr>
            <w:tcW w:w="1553" w:type="dxa"/>
            <w:vAlign w:val="center"/>
          </w:tcPr>
          <w:p w14:paraId="1F5EC365" w14:textId="77777777" w:rsidR="00CD26AF" w:rsidRPr="00920276" w:rsidRDefault="00CD26AF" w:rsidP="00846A9F">
            <w:pPr>
              <w:spacing w:before="120" w:after="120"/>
              <w:rPr>
                <w:rFonts w:eastAsiaTheme="minorEastAsia" w:cs="Arial"/>
                <w:bCs/>
                <w:lang w:val="en-US" w:eastAsia="ja-JP"/>
              </w:rPr>
            </w:pPr>
            <w:r w:rsidRPr="00920276">
              <w:rPr>
                <w:rFonts w:eastAsiaTheme="minorEastAsia" w:cs="Arial"/>
                <w:bCs/>
                <w:lang w:val="en-US" w:eastAsia="ja-JP"/>
              </w:rPr>
              <w:t xml:space="preserve">£1,072 x 10 </w:t>
            </w:r>
          </w:p>
          <w:p w14:paraId="2C4C0588" w14:textId="77777777" w:rsidR="00CD26AF" w:rsidRPr="00920276" w:rsidRDefault="00CD26AF" w:rsidP="00846A9F">
            <w:pPr>
              <w:spacing w:before="120" w:after="120"/>
              <w:rPr>
                <w:rFonts w:eastAsiaTheme="minorEastAsia" w:cs="Arial"/>
                <w:bCs/>
                <w:lang w:val="en-US" w:eastAsia="ja-JP"/>
              </w:rPr>
            </w:pPr>
          </w:p>
          <w:p w14:paraId="454AA39D" w14:textId="171EF0E3" w:rsidR="00CD26AF" w:rsidRPr="00920276" w:rsidRDefault="00CD26AF" w:rsidP="00846A9F">
            <w:pPr>
              <w:spacing w:before="120" w:after="120"/>
              <w:rPr>
                <w:rFonts w:eastAsiaTheme="minorEastAsia" w:cs="Arial"/>
                <w:b/>
                <w:lang w:val="en-US" w:eastAsia="ja-JP"/>
              </w:rPr>
            </w:pPr>
            <w:r w:rsidRPr="00920276">
              <w:rPr>
                <w:rFonts w:eastAsiaTheme="minorEastAsia" w:cs="Arial"/>
                <w:bCs/>
                <w:lang w:val="en-US" w:eastAsia="ja-JP"/>
              </w:rPr>
              <w:t>£10,727</w:t>
            </w:r>
          </w:p>
        </w:tc>
        <w:tc>
          <w:tcPr>
            <w:tcW w:w="2268" w:type="dxa"/>
            <w:vAlign w:val="center"/>
          </w:tcPr>
          <w:p w14:paraId="5B7393FA" w14:textId="5C869BD6" w:rsidR="00CD26AF" w:rsidRPr="00920276" w:rsidRDefault="00CD26AF" w:rsidP="00846A9F">
            <w:pPr>
              <w:spacing w:before="120" w:after="120"/>
              <w:rPr>
                <w:rFonts w:eastAsiaTheme="minorEastAsia" w:cs="Arial"/>
                <w:b/>
                <w:lang w:val="en-US" w:eastAsia="ja-JP"/>
              </w:rPr>
            </w:pPr>
            <w:r w:rsidRPr="00920276">
              <w:rPr>
                <w:rFonts w:eastAsiaTheme="minorEastAsia" w:cs="Arial"/>
                <w:bCs/>
                <w:lang w:val="en-US" w:eastAsia="ja-JP"/>
              </w:rPr>
              <w:t>C. Range</w:t>
            </w:r>
          </w:p>
        </w:tc>
        <w:tc>
          <w:tcPr>
            <w:tcW w:w="3553" w:type="dxa"/>
            <w:vAlign w:val="center"/>
          </w:tcPr>
          <w:p w14:paraId="7C00C4C5" w14:textId="77777777" w:rsidR="00D655E3" w:rsidRPr="00920276" w:rsidRDefault="00D655E3" w:rsidP="00846A9F">
            <w:pPr>
              <w:spacing w:before="120" w:after="120"/>
              <w:rPr>
                <w:rFonts w:eastAsiaTheme="minorEastAsia" w:cs="Arial"/>
                <w:b/>
                <w:lang w:val="en-US" w:eastAsia="ja-JP"/>
              </w:rPr>
            </w:pPr>
          </w:p>
        </w:tc>
      </w:tr>
      <w:tr w:rsidR="00691EC6" w:rsidRPr="00920276" w14:paraId="404E0124" w14:textId="77777777" w:rsidTr="007C0EA8">
        <w:trPr>
          <w:trHeight w:val="986"/>
          <w:jc w:val="center"/>
        </w:trPr>
        <w:tc>
          <w:tcPr>
            <w:tcW w:w="1847" w:type="dxa"/>
            <w:vAlign w:val="center"/>
          </w:tcPr>
          <w:p w14:paraId="662A5FBD" w14:textId="210F6E59" w:rsidR="00691EC6" w:rsidRPr="00920276" w:rsidRDefault="00691EC6" w:rsidP="00691EC6">
            <w:pPr>
              <w:spacing w:before="120" w:after="120"/>
              <w:rPr>
                <w:rFonts w:eastAsiaTheme="minorEastAsia" w:cs="Arial"/>
                <w:b/>
                <w:lang w:val="en-US" w:eastAsia="ja-JP"/>
              </w:rPr>
            </w:pPr>
            <w:r w:rsidRPr="00920276">
              <w:rPr>
                <w:rFonts w:eastAsiaTheme="minorEastAsia" w:cs="Arial"/>
                <w:b/>
                <w:lang w:val="en-US" w:eastAsia="ja-JP"/>
              </w:rPr>
              <w:t>Develop remote learning provision.</w:t>
            </w:r>
          </w:p>
        </w:tc>
        <w:tc>
          <w:tcPr>
            <w:tcW w:w="2834" w:type="dxa"/>
            <w:vAlign w:val="center"/>
          </w:tcPr>
          <w:p w14:paraId="02A7CDC6" w14:textId="680915D6" w:rsidR="00691EC6" w:rsidRPr="00920276" w:rsidRDefault="00691EC6" w:rsidP="00691EC6">
            <w:pPr>
              <w:rPr>
                <w:rFonts w:eastAsiaTheme="minorEastAsia" w:cs="Arial"/>
                <w:lang w:val="en-US" w:eastAsia="ja-JP"/>
              </w:rPr>
            </w:pPr>
            <w:r w:rsidRPr="00920276">
              <w:rPr>
                <w:rFonts w:eastAsiaTheme="minorEastAsia" w:cs="Arial"/>
                <w:bCs/>
                <w:lang w:val="en-US" w:eastAsia="ja-JP"/>
              </w:rPr>
              <w:t>All children are able to access consistently, high quality learning opportunities whilst self-isolating.</w:t>
            </w:r>
          </w:p>
        </w:tc>
        <w:tc>
          <w:tcPr>
            <w:tcW w:w="3259" w:type="dxa"/>
            <w:vAlign w:val="center"/>
          </w:tcPr>
          <w:p w14:paraId="7A8DDEEC" w14:textId="3F9793D9" w:rsidR="00691EC6" w:rsidRPr="00920276" w:rsidRDefault="00691EC6" w:rsidP="00691EC6">
            <w:pPr>
              <w:spacing w:before="120" w:after="120"/>
              <w:rPr>
                <w:rFonts w:eastAsiaTheme="minorEastAsia" w:cs="Arial"/>
                <w:bCs/>
                <w:lang w:val="en-US" w:eastAsia="ja-JP"/>
              </w:rPr>
            </w:pPr>
            <w:r w:rsidRPr="00920276">
              <w:rPr>
                <w:rFonts w:eastAsiaTheme="minorEastAsia" w:cs="Arial"/>
                <w:bCs/>
                <w:lang w:val="en-US" w:eastAsia="ja-JP"/>
              </w:rPr>
              <w:t>Children continue to make good progress with set curriculum whilst learning from home. In this way, as a minimum, children’s gaps in knowledge and understanding do not widen.</w:t>
            </w:r>
          </w:p>
        </w:tc>
        <w:tc>
          <w:tcPr>
            <w:tcW w:w="1553" w:type="dxa"/>
            <w:vAlign w:val="center"/>
          </w:tcPr>
          <w:p w14:paraId="2FADF435" w14:textId="350FD542" w:rsidR="00691EC6" w:rsidRPr="00920276" w:rsidRDefault="00691EC6" w:rsidP="00691EC6">
            <w:pPr>
              <w:spacing w:before="120" w:after="120"/>
              <w:rPr>
                <w:rFonts w:eastAsiaTheme="minorEastAsia" w:cs="Arial"/>
                <w:bCs/>
                <w:lang w:val="en-US" w:eastAsia="ja-JP"/>
              </w:rPr>
            </w:pPr>
            <w:r w:rsidRPr="00920276">
              <w:rPr>
                <w:rFonts w:eastAsiaTheme="minorEastAsia" w:cs="Arial"/>
                <w:bCs/>
                <w:lang w:val="en-US" w:eastAsia="ja-JP"/>
              </w:rPr>
              <w:t>Nil</w:t>
            </w:r>
          </w:p>
        </w:tc>
        <w:tc>
          <w:tcPr>
            <w:tcW w:w="2268" w:type="dxa"/>
            <w:vAlign w:val="center"/>
          </w:tcPr>
          <w:p w14:paraId="3F7E5205" w14:textId="3B750E42" w:rsidR="00691EC6" w:rsidRPr="00920276" w:rsidRDefault="00691EC6" w:rsidP="00691EC6">
            <w:pPr>
              <w:spacing w:before="120" w:after="120"/>
              <w:rPr>
                <w:rFonts w:eastAsiaTheme="minorEastAsia" w:cs="Arial"/>
                <w:bCs/>
                <w:lang w:val="en-US" w:eastAsia="ja-JP"/>
              </w:rPr>
            </w:pPr>
            <w:r w:rsidRPr="00920276">
              <w:rPr>
                <w:rFonts w:eastAsiaTheme="minorEastAsia" w:cs="Arial"/>
                <w:bCs/>
                <w:lang w:val="en-US" w:eastAsia="ja-JP"/>
              </w:rPr>
              <w:t>L. Dingsdale</w:t>
            </w:r>
          </w:p>
        </w:tc>
        <w:tc>
          <w:tcPr>
            <w:tcW w:w="3553" w:type="dxa"/>
            <w:vAlign w:val="center"/>
          </w:tcPr>
          <w:p w14:paraId="6C1D6F91" w14:textId="77777777" w:rsidR="00691EC6" w:rsidRPr="00920276" w:rsidRDefault="00691EC6" w:rsidP="00691EC6">
            <w:pPr>
              <w:spacing w:before="120" w:after="120"/>
              <w:rPr>
                <w:rFonts w:eastAsiaTheme="minorEastAsia" w:cs="Arial"/>
                <w:b/>
                <w:lang w:val="en-US" w:eastAsia="ja-JP"/>
              </w:rPr>
            </w:pPr>
          </w:p>
        </w:tc>
      </w:tr>
      <w:tr w:rsidR="00691EC6" w:rsidRPr="00920276" w14:paraId="78CE945A" w14:textId="77777777" w:rsidTr="007C0EA8">
        <w:trPr>
          <w:trHeight w:val="1411"/>
          <w:jc w:val="center"/>
        </w:trPr>
        <w:tc>
          <w:tcPr>
            <w:tcW w:w="1847" w:type="dxa"/>
            <w:vAlign w:val="center"/>
          </w:tcPr>
          <w:p w14:paraId="7035E881" w14:textId="491C7A0F" w:rsidR="00691EC6" w:rsidRPr="00920276" w:rsidRDefault="00691EC6" w:rsidP="00691EC6">
            <w:pPr>
              <w:spacing w:before="120" w:after="120"/>
              <w:rPr>
                <w:rFonts w:eastAsiaTheme="minorEastAsia" w:cs="Arial"/>
                <w:b/>
                <w:lang w:val="en-US" w:eastAsia="ja-JP"/>
              </w:rPr>
            </w:pPr>
            <w:r w:rsidRPr="00920276">
              <w:rPr>
                <w:rFonts w:eastAsiaTheme="minorEastAsia" w:cs="Arial"/>
                <w:b/>
                <w:lang w:val="en-US" w:eastAsia="ja-JP"/>
              </w:rPr>
              <w:t>Remote learning kits</w:t>
            </w:r>
          </w:p>
        </w:tc>
        <w:tc>
          <w:tcPr>
            <w:tcW w:w="2834" w:type="dxa"/>
            <w:vAlign w:val="center"/>
          </w:tcPr>
          <w:p w14:paraId="5F258D41" w14:textId="47B9E597" w:rsidR="00691EC6" w:rsidRPr="00920276" w:rsidRDefault="00691EC6" w:rsidP="00691EC6">
            <w:pPr>
              <w:spacing w:before="120" w:after="120"/>
              <w:rPr>
                <w:rFonts w:eastAsiaTheme="minorEastAsia" w:cs="Arial"/>
                <w:bCs/>
                <w:lang w:val="en-US" w:eastAsia="ja-JP"/>
              </w:rPr>
            </w:pPr>
            <w:r w:rsidRPr="00920276">
              <w:rPr>
                <w:rFonts w:eastAsiaTheme="minorEastAsia" w:cs="Arial"/>
                <w:bCs/>
                <w:lang w:val="en-US" w:eastAsia="ja-JP"/>
              </w:rPr>
              <w:t>To provide resources to every child so that they can undertake learning activities at home.</w:t>
            </w:r>
          </w:p>
        </w:tc>
        <w:tc>
          <w:tcPr>
            <w:tcW w:w="3259" w:type="dxa"/>
            <w:vAlign w:val="center"/>
          </w:tcPr>
          <w:p w14:paraId="3EA8E223" w14:textId="7CDB975B" w:rsidR="00691EC6" w:rsidRPr="00920276" w:rsidRDefault="00691EC6" w:rsidP="00691EC6">
            <w:pPr>
              <w:spacing w:before="120" w:after="120"/>
              <w:rPr>
                <w:rFonts w:eastAsiaTheme="minorEastAsia" w:cs="Arial"/>
                <w:bCs/>
                <w:lang w:val="en-US" w:eastAsia="ja-JP"/>
              </w:rPr>
            </w:pPr>
            <w:r w:rsidRPr="00920276">
              <w:rPr>
                <w:rFonts w:eastAsiaTheme="minorEastAsia" w:cs="Arial"/>
                <w:bCs/>
                <w:lang w:val="en-US" w:eastAsia="ja-JP"/>
              </w:rPr>
              <w:t>Children can continue to learn remotely and will benefit from further learning support from parents / carers.</w:t>
            </w:r>
          </w:p>
        </w:tc>
        <w:tc>
          <w:tcPr>
            <w:tcW w:w="1553" w:type="dxa"/>
            <w:vAlign w:val="center"/>
          </w:tcPr>
          <w:p w14:paraId="6FF8254A" w14:textId="352817CE" w:rsidR="00691EC6" w:rsidRPr="00920276" w:rsidRDefault="00691EC6" w:rsidP="00691EC6">
            <w:pPr>
              <w:spacing w:before="120" w:after="120"/>
              <w:rPr>
                <w:rFonts w:eastAsiaTheme="minorEastAsia" w:cs="Arial"/>
                <w:bCs/>
                <w:lang w:val="en-US" w:eastAsia="ja-JP"/>
              </w:rPr>
            </w:pPr>
            <w:r w:rsidRPr="00920276">
              <w:rPr>
                <w:rFonts w:eastAsiaTheme="minorEastAsia" w:cs="Arial"/>
                <w:bCs/>
                <w:lang w:val="en-US" w:eastAsia="ja-JP"/>
              </w:rPr>
              <w:t>£2,000</w:t>
            </w:r>
          </w:p>
        </w:tc>
        <w:tc>
          <w:tcPr>
            <w:tcW w:w="2268" w:type="dxa"/>
            <w:vAlign w:val="center"/>
          </w:tcPr>
          <w:p w14:paraId="32CED100" w14:textId="77777777" w:rsidR="00691EC6" w:rsidRPr="00920276" w:rsidRDefault="00691EC6" w:rsidP="00691EC6">
            <w:pPr>
              <w:spacing w:before="120" w:after="120"/>
              <w:rPr>
                <w:rFonts w:eastAsiaTheme="minorEastAsia" w:cs="Arial"/>
                <w:bCs/>
                <w:lang w:val="en-US" w:eastAsia="ja-JP"/>
              </w:rPr>
            </w:pPr>
          </w:p>
          <w:p w14:paraId="602DBCA9" w14:textId="4334A978" w:rsidR="00691EC6" w:rsidRPr="00920276" w:rsidRDefault="00691EC6" w:rsidP="00691EC6">
            <w:pPr>
              <w:spacing w:before="120" w:after="120"/>
              <w:rPr>
                <w:rFonts w:eastAsiaTheme="minorEastAsia" w:cs="Arial"/>
                <w:bCs/>
                <w:lang w:val="en-US" w:eastAsia="ja-JP"/>
              </w:rPr>
            </w:pPr>
            <w:r w:rsidRPr="00920276">
              <w:rPr>
                <w:rFonts w:eastAsiaTheme="minorEastAsia" w:cs="Arial"/>
                <w:bCs/>
                <w:lang w:val="en-US" w:eastAsia="ja-JP"/>
              </w:rPr>
              <w:t>L. Boydell</w:t>
            </w:r>
          </w:p>
          <w:p w14:paraId="56562A79" w14:textId="096BCFA9" w:rsidR="00691EC6" w:rsidRPr="00920276" w:rsidRDefault="00691EC6" w:rsidP="00691EC6">
            <w:pPr>
              <w:spacing w:before="120" w:after="120"/>
              <w:rPr>
                <w:rFonts w:eastAsiaTheme="minorEastAsia" w:cs="Arial"/>
                <w:bCs/>
                <w:lang w:val="en-US" w:eastAsia="ja-JP"/>
              </w:rPr>
            </w:pPr>
            <w:r w:rsidRPr="00920276">
              <w:rPr>
                <w:rFonts w:eastAsiaTheme="minorEastAsia" w:cs="Arial"/>
                <w:bCs/>
                <w:lang w:val="en-US" w:eastAsia="ja-JP"/>
              </w:rPr>
              <w:t>J. Matthews</w:t>
            </w:r>
          </w:p>
          <w:p w14:paraId="1DBB7A27" w14:textId="20EA8645" w:rsidR="00691EC6" w:rsidRPr="00920276" w:rsidRDefault="00691EC6" w:rsidP="00691EC6">
            <w:pPr>
              <w:spacing w:before="120" w:after="120"/>
              <w:rPr>
                <w:rFonts w:eastAsiaTheme="minorEastAsia" w:cs="Arial"/>
                <w:bCs/>
                <w:lang w:val="en-US" w:eastAsia="ja-JP"/>
              </w:rPr>
            </w:pPr>
          </w:p>
        </w:tc>
        <w:tc>
          <w:tcPr>
            <w:tcW w:w="3553" w:type="dxa"/>
            <w:tcBorders>
              <w:bottom w:val="single" w:sz="4" w:space="0" w:color="auto"/>
            </w:tcBorders>
            <w:vAlign w:val="center"/>
          </w:tcPr>
          <w:p w14:paraId="3C49DDCB" w14:textId="77777777" w:rsidR="00691EC6" w:rsidRPr="00920276" w:rsidRDefault="00691EC6" w:rsidP="00691EC6">
            <w:pPr>
              <w:spacing w:before="120" w:after="120"/>
              <w:rPr>
                <w:rFonts w:eastAsiaTheme="minorEastAsia" w:cs="Arial"/>
                <w:b/>
                <w:lang w:val="en-US" w:eastAsia="ja-JP"/>
              </w:rPr>
            </w:pPr>
          </w:p>
        </w:tc>
      </w:tr>
      <w:tr w:rsidR="00691EC6" w:rsidRPr="00920276" w14:paraId="1D343404" w14:textId="77777777" w:rsidTr="00F42E37">
        <w:trPr>
          <w:trHeight w:val="136"/>
          <w:jc w:val="center"/>
        </w:trPr>
        <w:tc>
          <w:tcPr>
            <w:tcW w:w="7940" w:type="dxa"/>
            <w:gridSpan w:val="3"/>
            <w:shd w:val="clear" w:color="auto" w:fill="347186"/>
            <w:vAlign w:val="center"/>
          </w:tcPr>
          <w:p w14:paraId="281E3835" w14:textId="77777777" w:rsidR="00691EC6" w:rsidRPr="00920276" w:rsidRDefault="00691EC6" w:rsidP="00691EC6">
            <w:pPr>
              <w:spacing w:before="120" w:after="120"/>
              <w:jc w:val="right"/>
              <w:rPr>
                <w:rFonts w:eastAsiaTheme="minorEastAsia" w:cs="Arial"/>
                <w:b/>
                <w:color w:val="FFFFFF" w:themeColor="background1"/>
                <w:lang w:val="en-US" w:eastAsia="ja-JP"/>
              </w:rPr>
            </w:pPr>
            <w:r w:rsidRPr="00920276">
              <w:rPr>
                <w:rFonts w:eastAsiaTheme="minorEastAsia" w:cs="Arial"/>
                <w:b/>
                <w:color w:val="FFFFFF" w:themeColor="background1"/>
                <w:lang w:val="en-US" w:eastAsia="ja-JP"/>
              </w:rPr>
              <w:t>Total spend:</w:t>
            </w:r>
          </w:p>
        </w:tc>
        <w:tc>
          <w:tcPr>
            <w:tcW w:w="7374" w:type="dxa"/>
            <w:gridSpan w:val="3"/>
            <w:shd w:val="clear" w:color="auto" w:fill="FFFFFF" w:themeFill="background1"/>
            <w:vAlign w:val="center"/>
          </w:tcPr>
          <w:p w14:paraId="2A5F184E" w14:textId="750297AB" w:rsidR="00691EC6" w:rsidRPr="00920276" w:rsidRDefault="00691EC6" w:rsidP="00691EC6">
            <w:pPr>
              <w:spacing w:before="120" w:after="120"/>
              <w:rPr>
                <w:rFonts w:eastAsiaTheme="minorEastAsia" w:cs="Arial"/>
                <w:b/>
                <w:lang w:val="en-US" w:eastAsia="ja-JP"/>
              </w:rPr>
            </w:pPr>
            <w:r w:rsidRPr="00920276">
              <w:rPr>
                <w:rFonts w:eastAsiaTheme="minorEastAsia" w:cs="Arial"/>
                <w:b/>
                <w:lang w:val="en-US" w:eastAsia="ja-JP"/>
              </w:rPr>
              <w:t>£18,237</w:t>
            </w:r>
          </w:p>
        </w:tc>
      </w:tr>
    </w:tbl>
    <w:p w14:paraId="6FC5EECE" w14:textId="14B0C62E" w:rsidR="00691EC6" w:rsidRDefault="00691EC6" w:rsidP="0009745F">
      <w:pPr>
        <w:spacing w:after="120"/>
        <w:rPr>
          <w:rFonts w:cs="Arial"/>
          <w:b/>
          <w:sz w:val="28"/>
          <w:szCs w:val="20"/>
          <w:lang w:val="en-US" w:eastAsia="ja-JP"/>
        </w:rPr>
      </w:pPr>
    </w:p>
    <w:p w14:paraId="5CAFA222" w14:textId="58EBE0DF" w:rsidR="00691EC6" w:rsidRDefault="00691EC6" w:rsidP="0009745F">
      <w:pPr>
        <w:spacing w:after="120"/>
        <w:rPr>
          <w:rFonts w:cs="Arial"/>
          <w:b/>
          <w:sz w:val="28"/>
          <w:szCs w:val="20"/>
          <w:lang w:val="en-US" w:eastAsia="ja-JP"/>
        </w:rPr>
      </w:pPr>
    </w:p>
    <w:p w14:paraId="6C1EA1C7" w14:textId="6E31362B" w:rsidR="00691EC6" w:rsidRDefault="00691EC6" w:rsidP="0009745F">
      <w:pPr>
        <w:spacing w:after="120"/>
        <w:rPr>
          <w:rFonts w:cs="Arial"/>
          <w:b/>
          <w:sz w:val="28"/>
          <w:szCs w:val="20"/>
          <w:lang w:val="en-US" w:eastAsia="ja-JP"/>
        </w:rPr>
      </w:pPr>
    </w:p>
    <w:p w14:paraId="70F7F898" w14:textId="7408CB7D" w:rsidR="00691EC6" w:rsidRDefault="00691EC6" w:rsidP="0009745F">
      <w:pPr>
        <w:spacing w:after="120"/>
        <w:rPr>
          <w:rFonts w:cs="Arial"/>
          <w:b/>
          <w:sz w:val="28"/>
          <w:szCs w:val="20"/>
          <w:lang w:val="en-US" w:eastAsia="ja-JP"/>
        </w:rPr>
      </w:pPr>
    </w:p>
    <w:p w14:paraId="10736663" w14:textId="362B8DB3" w:rsidR="00691EC6" w:rsidRDefault="00691EC6" w:rsidP="0009745F">
      <w:pPr>
        <w:spacing w:after="120"/>
        <w:rPr>
          <w:rFonts w:cs="Arial"/>
          <w:b/>
          <w:sz w:val="28"/>
          <w:szCs w:val="20"/>
          <w:lang w:val="en-US" w:eastAsia="ja-JP"/>
        </w:rPr>
      </w:pPr>
    </w:p>
    <w:p w14:paraId="3FE7EC89" w14:textId="3F6A1BD0" w:rsidR="00691EC6" w:rsidRDefault="00691EC6" w:rsidP="0009745F">
      <w:pPr>
        <w:spacing w:after="120"/>
        <w:rPr>
          <w:rFonts w:cs="Arial"/>
          <w:b/>
          <w:sz w:val="28"/>
          <w:szCs w:val="20"/>
          <w:lang w:val="en-US" w:eastAsia="ja-JP"/>
        </w:rPr>
      </w:pPr>
    </w:p>
    <w:p w14:paraId="64B9BE72" w14:textId="44CC0AFB" w:rsidR="00691EC6" w:rsidRDefault="00691EC6" w:rsidP="0009745F">
      <w:pPr>
        <w:spacing w:after="120"/>
        <w:rPr>
          <w:rFonts w:cs="Arial"/>
          <w:b/>
          <w:sz w:val="28"/>
          <w:szCs w:val="20"/>
          <w:lang w:val="en-US" w:eastAsia="ja-JP"/>
        </w:rPr>
      </w:pPr>
    </w:p>
    <w:p w14:paraId="72C9A8AB" w14:textId="77777777" w:rsidR="00691EC6" w:rsidRDefault="00691EC6" w:rsidP="0009745F">
      <w:pPr>
        <w:spacing w:after="120"/>
        <w:rPr>
          <w:rFonts w:cs="Arial"/>
          <w:b/>
          <w:sz w:val="28"/>
          <w:szCs w:val="20"/>
          <w:lang w:val="en-US" w:eastAsia="ja-JP"/>
        </w:rPr>
      </w:pPr>
    </w:p>
    <w:p w14:paraId="1113C5FB" w14:textId="1A4C0E34" w:rsidR="00F42E37" w:rsidRPr="00920276" w:rsidRDefault="00F42E37" w:rsidP="0009745F">
      <w:pPr>
        <w:spacing w:after="120"/>
        <w:rPr>
          <w:rFonts w:cs="Arial"/>
          <w:b/>
          <w:sz w:val="28"/>
          <w:szCs w:val="20"/>
          <w:lang w:val="en-US" w:eastAsia="ja-JP"/>
        </w:rPr>
      </w:pPr>
      <w:r w:rsidRPr="00920276">
        <w:rPr>
          <w:rFonts w:cs="Arial"/>
          <w:b/>
          <w:sz w:val="28"/>
          <w:szCs w:val="20"/>
          <w:lang w:val="en-US" w:eastAsia="ja-JP"/>
        </w:rPr>
        <w:lastRenderedPageBreak/>
        <w:t xml:space="preserve">Targeted support </w:t>
      </w:r>
    </w:p>
    <w:p w14:paraId="4F67826A" w14:textId="61F55A71" w:rsidR="00B353D4" w:rsidRPr="00920276" w:rsidRDefault="00B353D4" w:rsidP="003A7483">
      <w:pPr>
        <w:spacing w:before="120" w:after="120"/>
        <w:jc w:val="both"/>
        <w:rPr>
          <w:rFonts w:cs="Arial"/>
          <w:b/>
          <w:color w:val="367188"/>
          <w:lang w:val="en-US" w:eastAsia="ja-JP"/>
        </w:rPr>
      </w:pPr>
      <w:r w:rsidRPr="00920276">
        <w:rPr>
          <w:rFonts w:cs="Arial"/>
          <w:b/>
          <w:color w:val="367188"/>
          <w:lang w:val="en-US" w:eastAsia="ja-JP"/>
        </w:rPr>
        <w:t>[To complete this section, outline which actions you wish to implement to support individuals or small groups, along with the intended outcome, estimated impact, cost and any additional comments required. If you have specific staff who will be leading on a project, you can include their name in the table also.]</w:t>
      </w:r>
    </w:p>
    <w:tbl>
      <w:tblPr>
        <w:tblStyle w:val="TableGrid"/>
        <w:tblW w:w="15173" w:type="dxa"/>
        <w:jc w:val="center"/>
        <w:tblLook w:val="04A0" w:firstRow="1" w:lastRow="0" w:firstColumn="1" w:lastColumn="0" w:noHBand="0" w:noVBand="1"/>
      </w:tblPr>
      <w:tblGrid>
        <w:gridCol w:w="1706"/>
        <w:gridCol w:w="2542"/>
        <w:gridCol w:w="3118"/>
        <w:gridCol w:w="3402"/>
        <w:gridCol w:w="2127"/>
        <w:gridCol w:w="2278"/>
      </w:tblGrid>
      <w:tr w:rsidR="00F42E37" w:rsidRPr="00920276" w14:paraId="12F9CB4D" w14:textId="77777777" w:rsidTr="00257910">
        <w:trPr>
          <w:trHeight w:val="775"/>
          <w:jc w:val="center"/>
        </w:trPr>
        <w:tc>
          <w:tcPr>
            <w:tcW w:w="1706" w:type="dxa"/>
            <w:shd w:val="clear" w:color="auto" w:fill="347186"/>
            <w:vAlign w:val="center"/>
          </w:tcPr>
          <w:p w14:paraId="02A670D1" w14:textId="77777777" w:rsidR="00F42E37" w:rsidRPr="00920276" w:rsidRDefault="00F42E37" w:rsidP="00604058">
            <w:pPr>
              <w:spacing w:before="120" w:after="120" w:line="276" w:lineRule="auto"/>
              <w:jc w:val="center"/>
              <w:rPr>
                <w:rFonts w:eastAsiaTheme="minorEastAsia" w:cs="Arial"/>
                <w:b/>
                <w:color w:val="FFFFFF" w:themeColor="background1"/>
                <w:lang w:val="en-US" w:eastAsia="ja-JP"/>
              </w:rPr>
            </w:pPr>
            <w:r w:rsidRPr="00920276">
              <w:rPr>
                <w:rFonts w:eastAsiaTheme="minorEastAsia" w:cs="Arial"/>
                <w:b/>
                <w:color w:val="FFFFFF" w:themeColor="background1"/>
                <w:lang w:val="en-US" w:eastAsia="ja-JP"/>
              </w:rPr>
              <w:t>Action</w:t>
            </w:r>
          </w:p>
        </w:tc>
        <w:tc>
          <w:tcPr>
            <w:tcW w:w="2542" w:type="dxa"/>
            <w:shd w:val="clear" w:color="auto" w:fill="347186"/>
            <w:vAlign w:val="center"/>
          </w:tcPr>
          <w:p w14:paraId="4642C0DE" w14:textId="77777777" w:rsidR="00F42E37" w:rsidRPr="00920276" w:rsidRDefault="00F42E37" w:rsidP="00604058">
            <w:pPr>
              <w:spacing w:before="120" w:after="120" w:line="276" w:lineRule="auto"/>
              <w:jc w:val="center"/>
              <w:rPr>
                <w:rFonts w:eastAsiaTheme="minorEastAsia" w:cs="Arial"/>
                <w:b/>
                <w:color w:val="FFFFFF" w:themeColor="background1"/>
                <w:lang w:val="en-US" w:eastAsia="ja-JP"/>
              </w:rPr>
            </w:pPr>
            <w:r w:rsidRPr="00920276">
              <w:rPr>
                <w:rFonts w:eastAsiaTheme="minorEastAsia" w:cs="Arial"/>
                <w:b/>
                <w:color w:val="FFFFFF" w:themeColor="background1"/>
                <w:lang w:val="en-US" w:eastAsia="ja-JP"/>
              </w:rPr>
              <w:t>Intended outcome</w:t>
            </w:r>
          </w:p>
        </w:tc>
        <w:tc>
          <w:tcPr>
            <w:tcW w:w="3118" w:type="dxa"/>
            <w:shd w:val="clear" w:color="auto" w:fill="347186"/>
            <w:vAlign w:val="center"/>
          </w:tcPr>
          <w:p w14:paraId="09EDCE4F" w14:textId="77777777" w:rsidR="00F42E37" w:rsidRPr="00920276" w:rsidRDefault="00F42E37" w:rsidP="00604058">
            <w:pPr>
              <w:spacing w:before="120" w:after="120" w:line="276" w:lineRule="auto"/>
              <w:jc w:val="center"/>
              <w:rPr>
                <w:rFonts w:eastAsiaTheme="minorEastAsia" w:cs="Arial"/>
                <w:b/>
                <w:color w:val="FFFFFF" w:themeColor="background1"/>
                <w:lang w:val="en-US" w:eastAsia="ja-JP"/>
              </w:rPr>
            </w:pPr>
            <w:r w:rsidRPr="00920276">
              <w:rPr>
                <w:rFonts w:eastAsiaTheme="minorEastAsia" w:cs="Arial"/>
                <w:b/>
                <w:color w:val="FFFFFF" w:themeColor="background1"/>
                <w:lang w:val="en-US" w:eastAsia="ja-JP"/>
              </w:rPr>
              <w:t>Estimated impact</w:t>
            </w:r>
          </w:p>
        </w:tc>
        <w:tc>
          <w:tcPr>
            <w:tcW w:w="3402" w:type="dxa"/>
            <w:shd w:val="clear" w:color="auto" w:fill="347186"/>
            <w:vAlign w:val="center"/>
          </w:tcPr>
          <w:p w14:paraId="03106606" w14:textId="77777777" w:rsidR="00F42E37" w:rsidRPr="00920276" w:rsidRDefault="00F42E37" w:rsidP="00604058">
            <w:pPr>
              <w:spacing w:before="120" w:after="120"/>
              <w:jc w:val="center"/>
              <w:rPr>
                <w:rFonts w:eastAsiaTheme="minorEastAsia" w:cs="Arial"/>
                <w:b/>
                <w:color w:val="FFFFFF" w:themeColor="background1"/>
                <w:lang w:val="en-US" w:eastAsia="ja-JP"/>
              </w:rPr>
            </w:pPr>
            <w:r w:rsidRPr="00920276">
              <w:rPr>
                <w:rFonts w:eastAsiaTheme="minorEastAsia" w:cs="Arial"/>
                <w:b/>
                <w:color w:val="FFFFFF" w:themeColor="background1"/>
                <w:lang w:val="en-US" w:eastAsia="ja-JP"/>
              </w:rPr>
              <w:t>Cost</w:t>
            </w:r>
          </w:p>
        </w:tc>
        <w:tc>
          <w:tcPr>
            <w:tcW w:w="2127" w:type="dxa"/>
            <w:shd w:val="clear" w:color="auto" w:fill="347186"/>
            <w:vAlign w:val="center"/>
          </w:tcPr>
          <w:p w14:paraId="2726A5EF" w14:textId="77777777" w:rsidR="00F42E37" w:rsidRPr="00920276" w:rsidRDefault="00F42E37" w:rsidP="00604058">
            <w:pPr>
              <w:spacing w:before="120" w:after="120"/>
              <w:jc w:val="center"/>
              <w:rPr>
                <w:rFonts w:eastAsiaTheme="minorEastAsia" w:cs="Arial"/>
                <w:b/>
                <w:color w:val="FFFFFF" w:themeColor="background1"/>
                <w:lang w:val="en-US" w:eastAsia="ja-JP"/>
              </w:rPr>
            </w:pPr>
            <w:r w:rsidRPr="00920276">
              <w:rPr>
                <w:rFonts w:eastAsiaTheme="minorEastAsia" w:cs="Arial"/>
                <w:b/>
                <w:color w:val="FFFFFF" w:themeColor="background1"/>
                <w:lang w:val="en-US" w:eastAsia="ja-JP"/>
              </w:rPr>
              <w:t>Staff lead</w:t>
            </w:r>
          </w:p>
        </w:tc>
        <w:tc>
          <w:tcPr>
            <w:tcW w:w="2278" w:type="dxa"/>
            <w:shd w:val="clear" w:color="auto" w:fill="347186"/>
            <w:vAlign w:val="center"/>
          </w:tcPr>
          <w:p w14:paraId="10B88CAF" w14:textId="77777777" w:rsidR="00F42E37" w:rsidRPr="00920276" w:rsidRDefault="00F42E37" w:rsidP="00604058">
            <w:pPr>
              <w:spacing w:before="120" w:after="120"/>
              <w:jc w:val="center"/>
              <w:rPr>
                <w:rFonts w:eastAsiaTheme="minorEastAsia" w:cs="Arial"/>
                <w:b/>
                <w:color w:val="FFFFFF" w:themeColor="background1"/>
                <w:lang w:val="en-US" w:eastAsia="ja-JP"/>
              </w:rPr>
            </w:pPr>
            <w:r w:rsidRPr="00920276">
              <w:rPr>
                <w:rFonts w:eastAsiaTheme="minorEastAsia" w:cs="Arial"/>
                <w:b/>
                <w:color w:val="FFFFFF" w:themeColor="background1"/>
                <w:lang w:val="en-US" w:eastAsia="ja-JP"/>
              </w:rPr>
              <w:t>Comments</w:t>
            </w:r>
          </w:p>
        </w:tc>
      </w:tr>
      <w:tr w:rsidR="00F42E37" w:rsidRPr="00920276" w14:paraId="64CEF22A" w14:textId="77777777" w:rsidTr="00257910">
        <w:trPr>
          <w:trHeight w:val="1836"/>
          <w:jc w:val="center"/>
        </w:trPr>
        <w:tc>
          <w:tcPr>
            <w:tcW w:w="1706" w:type="dxa"/>
            <w:vAlign w:val="center"/>
          </w:tcPr>
          <w:p w14:paraId="13F90585" w14:textId="4DE508F1" w:rsidR="00F42E37" w:rsidRPr="00920276" w:rsidRDefault="00A174A0" w:rsidP="00604058">
            <w:pPr>
              <w:tabs>
                <w:tab w:val="left" w:pos="1560"/>
              </w:tabs>
              <w:suppressAutoHyphens/>
              <w:autoSpaceDN w:val="0"/>
              <w:textAlignment w:val="baseline"/>
              <w:rPr>
                <w:rFonts w:eastAsiaTheme="minorEastAsia" w:cs="Arial"/>
                <w:b/>
                <w:lang w:val="en-US" w:eastAsia="ja-JP"/>
              </w:rPr>
            </w:pPr>
            <w:r w:rsidRPr="00920276">
              <w:rPr>
                <w:rFonts w:eastAsiaTheme="minorEastAsia" w:cs="Arial"/>
                <w:b/>
                <w:lang w:val="en-US" w:eastAsia="ja-JP"/>
              </w:rPr>
              <w:t>Third Space Learning</w:t>
            </w:r>
          </w:p>
        </w:tc>
        <w:tc>
          <w:tcPr>
            <w:tcW w:w="2542" w:type="dxa"/>
            <w:vAlign w:val="center"/>
          </w:tcPr>
          <w:p w14:paraId="535569CD" w14:textId="306124F1" w:rsidR="00F42E37" w:rsidRPr="00920276" w:rsidRDefault="00920276" w:rsidP="00604058">
            <w:pPr>
              <w:spacing w:before="120" w:after="120" w:line="276" w:lineRule="auto"/>
              <w:rPr>
                <w:rFonts w:eastAsiaTheme="minorEastAsia" w:cs="Arial"/>
                <w:bCs/>
                <w:lang w:val="en-US" w:eastAsia="ja-JP"/>
              </w:rPr>
            </w:pPr>
            <w:r w:rsidRPr="00920276">
              <w:rPr>
                <w:rFonts w:eastAsiaTheme="minorEastAsia" w:cs="Arial"/>
                <w:bCs/>
                <w:lang w:val="en-US" w:eastAsia="ja-JP"/>
              </w:rPr>
              <w:t>Targeted children in Years 5 and 6 access personalized 1 to 1 maths tuition.</w:t>
            </w:r>
          </w:p>
        </w:tc>
        <w:tc>
          <w:tcPr>
            <w:tcW w:w="3118" w:type="dxa"/>
            <w:vAlign w:val="center"/>
          </w:tcPr>
          <w:p w14:paraId="0EC8B6F1" w14:textId="050D3D89" w:rsidR="00F42E37" w:rsidRPr="00920276" w:rsidRDefault="00920276" w:rsidP="00604058">
            <w:pPr>
              <w:spacing w:before="120" w:after="120" w:line="276" w:lineRule="auto"/>
              <w:rPr>
                <w:rFonts w:eastAsiaTheme="minorEastAsia" w:cs="Arial"/>
                <w:bCs/>
                <w:lang w:val="en-US" w:eastAsia="ja-JP"/>
              </w:rPr>
            </w:pPr>
            <w:r w:rsidRPr="00920276">
              <w:rPr>
                <w:rFonts w:eastAsiaTheme="minorEastAsia" w:cs="Arial"/>
                <w:bCs/>
                <w:lang w:val="en-US" w:eastAsia="ja-JP"/>
              </w:rPr>
              <w:t>Targeted children close gaps in maths knowledge and understanding and, as a result, make good progress by the end of the year.</w:t>
            </w:r>
          </w:p>
        </w:tc>
        <w:tc>
          <w:tcPr>
            <w:tcW w:w="3402" w:type="dxa"/>
            <w:vAlign w:val="center"/>
          </w:tcPr>
          <w:p w14:paraId="3EA55935" w14:textId="23570DDB" w:rsidR="00D16216" w:rsidRPr="00920276" w:rsidRDefault="00D16216" w:rsidP="00257910">
            <w:pPr>
              <w:spacing w:before="120" w:after="120"/>
              <w:rPr>
                <w:rFonts w:eastAsiaTheme="minorEastAsia" w:cs="Arial"/>
                <w:bCs/>
                <w:lang w:val="en-US" w:eastAsia="ja-JP"/>
              </w:rPr>
            </w:pPr>
            <w:r w:rsidRPr="00920276">
              <w:rPr>
                <w:rFonts w:eastAsiaTheme="minorEastAsia" w:cs="Arial"/>
                <w:bCs/>
                <w:lang w:val="en-US" w:eastAsia="ja-JP"/>
              </w:rPr>
              <w:t>12 x 1 hr sessions for 30 Y6 children = £4125</w:t>
            </w:r>
          </w:p>
          <w:p w14:paraId="1037B73B" w14:textId="2825B623" w:rsidR="00D16216" w:rsidRPr="00920276" w:rsidRDefault="00D16216" w:rsidP="00257910">
            <w:pPr>
              <w:spacing w:before="120" w:after="120"/>
              <w:rPr>
                <w:rFonts w:eastAsiaTheme="minorEastAsia" w:cs="Arial"/>
                <w:bCs/>
                <w:lang w:val="en-US" w:eastAsia="ja-JP"/>
              </w:rPr>
            </w:pPr>
            <w:r w:rsidRPr="00920276">
              <w:rPr>
                <w:rFonts w:eastAsiaTheme="minorEastAsia" w:cs="Arial"/>
                <w:bCs/>
                <w:lang w:val="en-US" w:eastAsia="ja-JP"/>
              </w:rPr>
              <w:t>12 x 1 hr sessions for 30 Y5 children = £4125</w:t>
            </w:r>
          </w:p>
          <w:p w14:paraId="451EEA62" w14:textId="557BFA21" w:rsidR="00304481" w:rsidRPr="00920276" w:rsidRDefault="00D16216" w:rsidP="00257910">
            <w:pPr>
              <w:spacing w:before="120" w:after="120"/>
              <w:rPr>
                <w:rFonts w:eastAsiaTheme="minorEastAsia" w:cs="Arial"/>
                <w:b/>
                <w:lang w:val="en-US" w:eastAsia="ja-JP"/>
              </w:rPr>
            </w:pPr>
            <w:r w:rsidRPr="00920276">
              <w:rPr>
                <w:rFonts w:eastAsiaTheme="minorEastAsia" w:cs="Arial"/>
                <w:b/>
                <w:lang w:val="en-US" w:eastAsia="ja-JP"/>
              </w:rPr>
              <w:t>£8250</w:t>
            </w:r>
          </w:p>
        </w:tc>
        <w:tc>
          <w:tcPr>
            <w:tcW w:w="2127" w:type="dxa"/>
            <w:vAlign w:val="center"/>
          </w:tcPr>
          <w:p w14:paraId="4E12793C" w14:textId="78E45310" w:rsidR="00F42E37" w:rsidRPr="00920276" w:rsidRDefault="00D16216" w:rsidP="00604058">
            <w:pPr>
              <w:spacing w:before="120" w:after="120"/>
              <w:rPr>
                <w:rFonts w:eastAsiaTheme="minorEastAsia" w:cs="Arial"/>
                <w:bCs/>
                <w:lang w:val="en-US" w:eastAsia="ja-JP"/>
              </w:rPr>
            </w:pPr>
            <w:r w:rsidRPr="00920276">
              <w:rPr>
                <w:rFonts w:eastAsiaTheme="minorEastAsia" w:cs="Arial"/>
                <w:bCs/>
                <w:lang w:val="en-US" w:eastAsia="ja-JP"/>
              </w:rPr>
              <w:t>K. Kellett</w:t>
            </w:r>
          </w:p>
        </w:tc>
        <w:tc>
          <w:tcPr>
            <w:tcW w:w="2278" w:type="dxa"/>
            <w:vAlign w:val="center"/>
          </w:tcPr>
          <w:p w14:paraId="35C1BF26" w14:textId="77777777" w:rsidR="00F42E37" w:rsidRPr="00920276" w:rsidRDefault="00F42E37" w:rsidP="00604058">
            <w:pPr>
              <w:spacing w:before="120" w:after="120"/>
              <w:rPr>
                <w:rFonts w:eastAsiaTheme="minorEastAsia" w:cs="Arial"/>
                <w:b/>
                <w:lang w:val="en-US" w:eastAsia="ja-JP"/>
              </w:rPr>
            </w:pPr>
          </w:p>
        </w:tc>
      </w:tr>
      <w:tr w:rsidR="00F42E37" w:rsidRPr="00920276" w14:paraId="056187A5" w14:textId="77777777" w:rsidTr="00257910">
        <w:trPr>
          <w:trHeight w:val="1691"/>
          <w:jc w:val="center"/>
        </w:trPr>
        <w:tc>
          <w:tcPr>
            <w:tcW w:w="1706" w:type="dxa"/>
            <w:vAlign w:val="center"/>
          </w:tcPr>
          <w:p w14:paraId="722D1B88" w14:textId="63AD0BC0" w:rsidR="00F42E37" w:rsidRPr="00920276" w:rsidRDefault="00A174A0" w:rsidP="00604058">
            <w:pPr>
              <w:spacing w:before="120" w:after="120"/>
              <w:rPr>
                <w:rFonts w:eastAsiaTheme="minorEastAsia" w:cs="Arial"/>
                <w:b/>
                <w:lang w:val="en-US" w:eastAsia="ja-JP"/>
              </w:rPr>
            </w:pPr>
            <w:r w:rsidRPr="00920276">
              <w:rPr>
                <w:rFonts w:eastAsiaTheme="minorEastAsia" w:cs="Arial"/>
                <w:b/>
                <w:lang w:val="en-US" w:eastAsia="ja-JP"/>
              </w:rPr>
              <w:t>Targeted tuition</w:t>
            </w:r>
          </w:p>
        </w:tc>
        <w:tc>
          <w:tcPr>
            <w:tcW w:w="2542" w:type="dxa"/>
            <w:vAlign w:val="center"/>
          </w:tcPr>
          <w:p w14:paraId="47862E49" w14:textId="3F302EDC" w:rsidR="00F42E37" w:rsidRPr="00920276" w:rsidRDefault="00920276" w:rsidP="00604058">
            <w:pPr>
              <w:spacing w:before="120" w:after="120"/>
              <w:rPr>
                <w:rFonts w:eastAsiaTheme="minorEastAsia" w:cs="Arial"/>
                <w:b/>
                <w:lang w:val="en-US" w:eastAsia="ja-JP"/>
              </w:rPr>
            </w:pPr>
            <w:r w:rsidRPr="00920276">
              <w:rPr>
                <w:rFonts w:eastAsiaTheme="minorEastAsia" w:cs="Arial"/>
                <w:bCs/>
                <w:lang w:val="en-US" w:eastAsia="ja-JP"/>
              </w:rPr>
              <w:t>Targeted children in Year 6 access personalized 1 to 1 maths and reading tuition.</w:t>
            </w:r>
          </w:p>
        </w:tc>
        <w:tc>
          <w:tcPr>
            <w:tcW w:w="3118" w:type="dxa"/>
            <w:vAlign w:val="center"/>
          </w:tcPr>
          <w:p w14:paraId="01AA865B" w14:textId="5616F8B1" w:rsidR="00F42E37" w:rsidRPr="00920276" w:rsidRDefault="00920276" w:rsidP="00604058">
            <w:pPr>
              <w:spacing w:before="120" w:after="120"/>
              <w:rPr>
                <w:rFonts w:eastAsiaTheme="minorEastAsia" w:cs="Arial"/>
                <w:b/>
                <w:lang w:val="en-US" w:eastAsia="ja-JP"/>
              </w:rPr>
            </w:pPr>
            <w:r w:rsidRPr="00920276">
              <w:rPr>
                <w:rFonts w:eastAsiaTheme="minorEastAsia" w:cs="Arial"/>
                <w:bCs/>
                <w:lang w:val="en-US" w:eastAsia="ja-JP"/>
              </w:rPr>
              <w:t>Targeted children close gaps in maths and reading and, as a result, reach age related expectations by the end of the year.</w:t>
            </w:r>
          </w:p>
        </w:tc>
        <w:tc>
          <w:tcPr>
            <w:tcW w:w="3402" w:type="dxa"/>
            <w:vAlign w:val="center"/>
          </w:tcPr>
          <w:p w14:paraId="7464F266" w14:textId="77777777" w:rsidR="00D16216" w:rsidRPr="00920276" w:rsidRDefault="00D16216" w:rsidP="00D16216">
            <w:pPr>
              <w:spacing w:before="120" w:after="120"/>
              <w:rPr>
                <w:rFonts w:eastAsiaTheme="minorEastAsia" w:cs="Arial"/>
                <w:bCs/>
                <w:lang w:val="en-US" w:eastAsia="ja-JP"/>
              </w:rPr>
            </w:pPr>
            <w:r w:rsidRPr="00920276">
              <w:rPr>
                <w:rFonts w:eastAsiaTheme="minorEastAsia" w:cs="Arial"/>
                <w:bCs/>
                <w:lang w:val="en-US" w:eastAsia="ja-JP"/>
              </w:rPr>
              <w:t xml:space="preserve">MPS2 £21.82 x 30 = £654.60 </w:t>
            </w:r>
          </w:p>
          <w:p w14:paraId="5FB426AB" w14:textId="77777777" w:rsidR="00D16216" w:rsidRPr="00920276" w:rsidRDefault="00D16216" w:rsidP="00D16216">
            <w:pPr>
              <w:spacing w:before="120" w:after="120"/>
              <w:rPr>
                <w:rFonts w:eastAsiaTheme="minorEastAsia" w:cs="Arial"/>
                <w:bCs/>
                <w:lang w:val="en-US" w:eastAsia="ja-JP"/>
              </w:rPr>
            </w:pPr>
            <w:r w:rsidRPr="00920276">
              <w:rPr>
                <w:rFonts w:eastAsiaTheme="minorEastAsia" w:cs="Arial"/>
                <w:bCs/>
                <w:lang w:val="en-US" w:eastAsia="ja-JP"/>
              </w:rPr>
              <w:t xml:space="preserve">MPS3 £23.44 x 15 = £351.60 </w:t>
            </w:r>
          </w:p>
          <w:p w14:paraId="1D3C5274" w14:textId="77777777" w:rsidR="00D16216" w:rsidRPr="00920276" w:rsidRDefault="00D16216" w:rsidP="00D16216">
            <w:pPr>
              <w:spacing w:before="120" w:after="120"/>
              <w:rPr>
                <w:rFonts w:eastAsiaTheme="minorEastAsia" w:cs="Arial"/>
                <w:bCs/>
                <w:lang w:val="en-US" w:eastAsia="ja-JP"/>
              </w:rPr>
            </w:pPr>
            <w:r w:rsidRPr="00920276">
              <w:rPr>
                <w:rFonts w:eastAsiaTheme="minorEastAsia" w:cs="Arial"/>
                <w:bCs/>
                <w:lang w:val="en-US" w:eastAsia="ja-JP"/>
              </w:rPr>
              <w:t xml:space="preserve">MPS4 £25.12 x 30 = £753.60 </w:t>
            </w:r>
          </w:p>
          <w:p w14:paraId="2E33E7EF" w14:textId="77777777" w:rsidR="00D16216" w:rsidRPr="00920276" w:rsidRDefault="00D16216" w:rsidP="00D16216">
            <w:pPr>
              <w:spacing w:before="120" w:after="120"/>
              <w:rPr>
                <w:rFonts w:eastAsiaTheme="minorEastAsia" w:cs="Arial"/>
                <w:bCs/>
                <w:lang w:val="en-US" w:eastAsia="ja-JP"/>
              </w:rPr>
            </w:pPr>
            <w:r w:rsidRPr="00920276">
              <w:rPr>
                <w:rFonts w:eastAsiaTheme="minorEastAsia" w:cs="Arial"/>
                <w:bCs/>
                <w:lang w:val="en-US" w:eastAsia="ja-JP"/>
              </w:rPr>
              <w:t xml:space="preserve">UPS1 £30.58 x 15 = £458.70 </w:t>
            </w:r>
          </w:p>
          <w:p w14:paraId="185593B8" w14:textId="77777777" w:rsidR="00D16216" w:rsidRPr="00920276" w:rsidRDefault="00D16216" w:rsidP="00D16216">
            <w:pPr>
              <w:spacing w:before="120" w:after="120"/>
              <w:rPr>
                <w:rFonts w:eastAsiaTheme="minorEastAsia" w:cs="Arial"/>
                <w:bCs/>
                <w:lang w:val="en-US" w:eastAsia="ja-JP"/>
              </w:rPr>
            </w:pPr>
            <w:r w:rsidRPr="00920276">
              <w:rPr>
                <w:rFonts w:eastAsiaTheme="minorEastAsia" w:cs="Arial"/>
                <w:bCs/>
                <w:lang w:val="en-US" w:eastAsia="ja-JP"/>
              </w:rPr>
              <w:t xml:space="preserve">UPS2 £ 31.72 x 15 = £475.80 </w:t>
            </w:r>
          </w:p>
          <w:p w14:paraId="2610AFCB" w14:textId="77777777" w:rsidR="00D16216" w:rsidRPr="00920276" w:rsidRDefault="00D16216" w:rsidP="00D16216">
            <w:pPr>
              <w:spacing w:before="120" w:after="120"/>
              <w:rPr>
                <w:rFonts w:eastAsiaTheme="minorEastAsia" w:cs="Arial"/>
                <w:bCs/>
                <w:lang w:val="en-US" w:eastAsia="ja-JP"/>
              </w:rPr>
            </w:pPr>
            <w:r w:rsidRPr="00920276">
              <w:rPr>
                <w:rFonts w:eastAsiaTheme="minorEastAsia" w:cs="Arial"/>
                <w:bCs/>
                <w:lang w:val="en-US" w:eastAsia="ja-JP"/>
              </w:rPr>
              <w:t xml:space="preserve">UPS3 £32.89 x 30 = £986.70 </w:t>
            </w:r>
          </w:p>
          <w:p w14:paraId="6934D031" w14:textId="77777777" w:rsidR="00D16216" w:rsidRPr="00920276" w:rsidRDefault="00D16216" w:rsidP="00D16216">
            <w:pPr>
              <w:spacing w:before="120" w:after="120"/>
              <w:rPr>
                <w:rFonts w:eastAsiaTheme="minorEastAsia" w:cs="Arial"/>
                <w:b/>
                <w:lang w:val="en-US" w:eastAsia="ja-JP"/>
              </w:rPr>
            </w:pPr>
          </w:p>
          <w:p w14:paraId="05F110C0" w14:textId="3B5504E5" w:rsidR="00F42E37" w:rsidRPr="00920276" w:rsidRDefault="00D16216" w:rsidP="00D16216">
            <w:pPr>
              <w:spacing w:before="120" w:after="120"/>
              <w:rPr>
                <w:rFonts w:eastAsiaTheme="minorEastAsia" w:cs="Arial"/>
                <w:b/>
                <w:lang w:val="en-US" w:eastAsia="ja-JP"/>
              </w:rPr>
            </w:pPr>
            <w:r w:rsidRPr="00920276">
              <w:rPr>
                <w:rFonts w:eastAsiaTheme="minorEastAsia" w:cs="Arial"/>
                <w:b/>
                <w:lang w:val="en-US" w:eastAsia="ja-JP"/>
              </w:rPr>
              <w:t>Total = £3681</w:t>
            </w:r>
          </w:p>
        </w:tc>
        <w:tc>
          <w:tcPr>
            <w:tcW w:w="2127" w:type="dxa"/>
            <w:vAlign w:val="center"/>
          </w:tcPr>
          <w:p w14:paraId="0C1C585E" w14:textId="71C51C89" w:rsidR="00F42E37" w:rsidRPr="00920276" w:rsidRDefault="00D16216" w:rsidP="00604058">
            <w:pPr>
              <w:spacing w:before="120" w:after="120"/>
              <w:rPr>
                <w:rFonts w:eastAsiaTheme="minorEastAsia" w:cs="Arial"/>
                <w:bCs/>
                <w:lang w:val="en-US" w:eastAsia="ja-JP"/>
              </w:rPr>
            </w:pPr>
            <w:r w:rsidRPr="00920276">
              <w:rPr>
                <w:rFonts w:eastAsiaTheme="minorEastAsia" w:cs="Arial"/>
                <w:bCs/>
                <w:lang w:val="en-US" w:eastAsia="ja-JP"/>
              </w:rPr>
              <w:t>J. Matthews</w:t>
            </w:r>
          </w:p>
        </w:tc>
        <w:tc>
          <w:tcPr>
            <w:tcW w:w="2278" w:type="dxa"/>
            <w:vAlign w:val="center"/>
          </w:tcPr>
          <w:p w14:paraId="3676C49D" w14:textId="77777777" w:rsidR="00F42E37" w:rsidRPr="00920276" w:rsidRDefault="00F42E37" w:rsidP="00604058">
            <w:pPr>
              <w:spacing w:before="120" w:after="120"/>
              <w:rPr>
                <w:rFonts w:eastAsiaTheme="minorEastAsia" w:cs="Arial"/>
                <w:b/>
                <w:lang w:val="en-US" w:eastAsia="ja-JP"/>
              </w:rPr>
            </w:pPr>
          </w:p>
        </w:tc>
      </w:tr>
      <w:tr w:rsidR="00920276" w:rsidRPr="00920276" w14:paraId="05F5DA6C" w14:textId="77777777" w:rsidTr="00257910">
        <w:trPr>
          <w:trHeight w:val="1691"/>
          <w:jc w:val="center"/>
        </w:trPr>
        <w:tc>
          <w:tcPr>
            <w:tcW w:w="1706" w:type="dxa"/>
            <w:vAlign w:val="center"/>
          </w:tcPr>
          <w:p w14:paraId="4928D068" w14:textId="018E4058" w:rsidR="00920276" w:rsidRPr="00920276" w:rsidRDefault="00920276" w:rsidP="00604058">
            <w:pPr>
              <w:spacing w:before="120" w:after="120"/>
              <w:rPr>
                <w:rFonts w:eastAsiaTheme="minorEastAsia" w:cs="Arial"/>
                <w:b/>
                <w:lang w:val="en-US" w:eastAsia="ja-JP"/>
              </w:rPr>
            </w:pPr>
            <w:r w:rsidRPr="00920276">
              <w:rPr>
                <w:rFonts w:eastAsiaTheme="minorEastAsia" w:cs="Arial"/>
                <w:b/>
                <w:lang w:val="en-US" w:eastAsia="ja-JP"/>
              </w:rPr>
              <w:t>Pastoral Team</w:t>
            </w:r>
          </w:p>
        </w:tc>
        <w:tc>
          <w:tcPr>
            <w:tcW w:w="2542" w:type="dxa"/>
            <w:vAlign w:val="center"/>
          </w:tcPr>
          <w:p w14:paraId="3DD0035E" w14:textId="16F3D964" w:rsidR="00920276" w:rsidRPr="00920276" w:rsidRDefault="00920276" w:rsidP="00604058">
            <w:pPr>
              <w:spacing w:before="120" w:after="120"/>
            </w:pPr>
            <w:r w:rsidRPr="00920276">
              <w:t>To provide support for children with complex emotional problems</w:t>
            </w:r>
          </w:p>
        </w:tc>
        <w:tc>
          <w:tcPr>
            <w:tcW w:w="3118" w:type="dxa"/>
            <w:vAlign w:val="center"/>
          </w:tcPr>
          <w:p w14:paraId="701E01F7" w14:textId="43B393B9" w:rsidR="00920276" w:rsidRPr="00920276" w:rsidRDefault="00920276" w:rsidP="00604058">
            <w:pPr>
              <w:spacing w:before="120" w:after="120"/>
              <w:rPr>
                <w:rFonts w:eastAsiaTheme="minorEastAsia" w:cs="Arial"/>
                <w:b/>
                <w:lang w:val="en-US" w:eastAsia="ja-JP"/>
              </w:rPr>
            </w:pPr>
            <w:r>
              <w:t>To improve emotional wellbeing which will then impact on the children’s academic ability</w:t>
            </w:r>
          </w:p>
        </w:tc>
        <w:tc>
          <w:tcPr>
            <w:tcW w:w="3402" w:type="dxa"/>
            <w:vAlign w:val="center"/>
          </w:tcPr>
          <w:p w14:paraId="4A3E523F" w14:textId="7F4A5DD4" w:rsidR="00920276" w:rsidRPr="00920276" w:rsidRDefault="00920276" w:rsidP="00D16216">
            <w:pPr>
              <w:spacing w:before="120" w:after="120"/>
              <w:rPr>
                <w:rFonts w:eastAsiaTheme="minorEastAsia" w:cs="Arial"/>
                <w:bCs/>
                <w:lang w:val="en-US" w:eastAsia="ja-JP"/>
              </w:rPr>
            </w:pPr>
            <w:r w:rsidRPr="00920276">
              <w:rPr>
                <w:rFonts w:eastAsiaTheme="minorEastAsia" w:cs="Arial"/>
                <w:bCs/>
                <w:lang w:val="en-US" w:eastAsia="ja-JP"/>
              </w:rPr>
              <w:t>Nil</w:t>
            </w:r>
          </w:p>
        </w:tc>
        <w:tc>
          <w:tcPr>
            <w:tcW w:w="2127" w:type="dxa"/>
            <w:vAlign w:val="center"/>
          </w:tcPr>
          <w:p w14:paraId="4AF844E5" w14:textId="74E26C24" w:rsidR="00920276" w:rsidRDefault="00920276" w:rsidP="00604058">
            <w:pPr>
              <w:spacing w:before="120" w:after="120"/>
              <w:rPr>
                <w:rFonts w:eastAsiaTheme="minorEastAsia" w:cs="Arial"/>
                <w:bCs/>
                <w:lang w:val="en-US" w:eastAsia="ja-JP"/>
              </w:rPr>
            </w:pPr>
            <w:r>
              <w:rPr>
                <w:rFonts w:eastAsiaTheme="minorEastAsia" w:cs="Arial"/>
                <w:bCs/>
                <w:lang w:val="en-US" w:eastAsia="ja-JP"/>
              </w:rPr>
              <w:t>C. Range</w:t>
            </w:r>
          </w:p>
          <w:p w14:paraId="53E61BEB" w14:textId="45683CFB" w:rsidR="00920276" w:rsidRPr="00920276" w:rsidRDefault="00920276" w:rsidP="00604058">
            <w:pPr>
              <w:spacing w:before="120" w:after="120"/>
              <w:rPr>
                <w:rFonts w:eastAsiaTheme="minorEastAsia" w:cs="Arial"/>
                <w:bCs/>
                <w:lang w:val="en-US" w:eastAsia="ja-JP"/>
              </w:rPr>
            </w:pPr>
            <w:r>
              <w:rPr>
                <w:rFonts w:eastAsiaTheme="minorEastAsia" w:cs="Arial"/>
                <w:bCs/>
                <w:lang w:val="en-US" w:eastAsia="ja-JP"/>
              </w:rPr>
              <w:t>E. Browne</w:t>
            </w:r>
          </w:p>
        </w:tc>
        <w:tc>
          <w:tcPr>
            <w:tcW w:w="2278" w:type="dxa"/>
            <w:vAlign w:val="center"/>
          </w:tcPr>
          <w:p w14:paraId="3DC9E8D4" w14:textId="77777777" w:rsidR="00920276" w:rsidRPr="00920276" w:rsidRDefault="00920276" w:rsidP="00604058">
            <w:pPr>
              <w:spacing w:before="120" w:after="120"/>
              <w:rPr>
                <w:rFonts w:eastAsiaTheme="minorEastAsia" w:cs="Arial"/>
                <w:b/>
                <w:lang w:val="en-US" w:eastAsia="ja-JP"/>
              </w:rPr>
            </w:pPr>
          </w:p>
        </w:tc>
      </w:tr>
      <w:tr w:rsidR="00F42E37" w:rsidRPr="00920276" w14:paraId="75D1ABDE" w14:textId="77777777" w:rsidTr="00257910">
        <w:trPr>
          <w:trHeight w:val="136"/>
          <w:jc w:val="center"/>
        </w:trPr>
        <w:tc>
          <w:tcPr>
            <w:tcW w:w="7366" w:type="dxa"/>
            <w:gridSpan w:val="3"/>
            <w:shd w:val="clear" w:color="auto" w:fill="347186"/>
            <w:vAlign w:val="center"/>
          </w:tcPr>
          <w:p w14:paraId="1F71FD9D" w14:textId="77777777" w:rsidR="00F42E37" w:rsidRPr="00920276" w:rsidRDefault="00F42E37" w:rsidP="00604058">
            <w:pPr>
              <w:spacing w:before="120" w:after="120"/>
              <w:jc w:val="right"/>
              <w:rPr>
                <w:rFonts w:eastAsiaTheme="minorEastAsia" w:cs="Arial"/>
                <w:b/>
                <w:color w:val="FFFFFF" w:themeColor="background1"/>
                <w:lang w:val="en-US" w:eastAsia="ja-JP"/>
              </w:rPr>
            </w:pPr>
            <w:r w:rsidRPr="00920276">
              <w:rPr>
                <w:rFonts w:eastAsiaTheme="minorEastAsia" w:cs="Arial"/>
                <w:b/>
                <w:color w:val="FFFFFF" w:themeColor="background1"/>
                <w:lang w:val="en-US" w:eastAsia="ja-JP"/>
              </w:rPr>
              <w:t>Total spend:</w:t>
            </w:r>
          </w:p>
        </w:tc>
        <w:tc>
          <w:tcPr>
            <w:tcW w:w="7807" w:type="dxa"/>
            <w:gridSpan w:val="3"/>
            <w:shd w:val="clear" w:color="auto" w:fill="FFFFFF" w:themeFill="background1"/>
            <w:vAlign w:val="center"/>
          </w:tcPr>
          <w:p w14:paraId="731B351E" w14:textId="16188231" w:rsidR="00F42E37" w:rsidRPr="00920276" w:rsidRDefault="00F42E37" w:rsidP="00604058">
            <w:pPr>
              <w:spacing w:before="120" w:after="120"/>
              <w:rPr>
                <w:rFonts w:eastAsiaTheme="minorEastAsia" w:cs="Arial"/>
                <w:b/>
                <w:lang w:val="en-US" w:eastAsia="ja-JP"/>
              </w:rPr>
            </w:pPr>
            <w:r w:rsidRPr="00920276">
              <w:rPr>
                <w:rFonts w:eastAsiaTheme="minorEastAsia" w:cs="Arial"/>
                <w:b/>
                <w:lang w:val="en-US" w:eastAsia="ja-JP"/>
              </w:rPr>
              <w:t>£</w:t>
            </w:r>
            <w:r w:rsidR="00D16216" w:rsidRPr="00920276">
              <w:rPr>
                <w:rFonts w:eastAsiaTheme="minorEastAsia" w:cs="Arial"/>
                <w:b/>
                <w:lang w:val="en-US" w:eastAsia="ja-JP"/>
              </w:rPr>
              <w:t xml:space="preserve"> 11,931</w:t>
            </w:r>
          </w:p>
        </w:tc>
      </w:tr>
    </w:tbl>
    <w:p w14:paraId="5C5BA4A6" w14:textId="693223C9" w:rsidR="005D2D5A" w:rsidRPr="00920276" w:rsidRDefault="005D2D5A" w:rsidP="00D16216">
      <w:pPr>
        <w:spacing w:after="120"/>
        <w:rPr>
          <w:rFonts w:eastAsiaTheme="minorEastAsia" w:cs="Arial"/>
          <w:b/>
          <w:sz w:val="20"/>
          <w:szCs w:val="20"/>
          <w:lang w:val="en-US" w:eastAsia="ja-JP"/>
        </w:rPr>
      </w:pPr>
    </w:p>
    <w:sectPr w:rsidR="005D2D5A" w:rsidRPr="00920276" w:rsidSect="00691EC6">
      <w:headerReference w:type="first" r:id="rId9"/>
      <w:pgSz w:w="16838" w:h="11906" w:orient="landscape"/>
      <w:pgMar w:top="-993" w:right="1440" w:bottom="709" w:left="1440" w:header="0" w:footer="188" w:gutter="0"/>
      <w:pgBorders w:offsetFrom="page">
        <w:top w:val="double" w:sz="4" w:space="24" w:color="0070C0"/>
        <w:left w:val="double" w:sz="4" w:space="24" w:color="0070C0"/>
        <w:bottom w:val="double" w:sz="4" w:space="24" w:color="0070C0"/>
        <w:right w:val="double" w:sz="4" w:space="24" w:color="0070C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15E13" w14:textId="77777777" w:rsidR="00316C1F" w:rsidRDefault="00316C1F">
      <w:pPr>
        <w:spacing w:after="0" w:line="240" w:lineRule="auto"/>
      </w:pPr>
      <w:r>
        <w:separator/>
      </w:r>
    </w:p>
  </w:endnote>
  <w:endnote w:type="continuationSeparator" w:id="0">
    <w:p w14:paraId="557AC3BB" w14:textId="77777777" w:rsidR="00316C1F" w:rsidRDefault="00316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6F6F2" w14:textId="77777777" w:rsidR="00316C1F" w:rsidRDefault="00316C1F">
      <w:pPr>
        <w:spacing w:after="0" w:line="240" w:lineRule="auto"/>
      </w:pPr>
      <w:r>
        <w:separator/>
      </w:r>
    </w:p>
  </w:footnote>
  <w:footnote w:type="continuationSeparator" w:id="0">
    <w:p w14:paraId="18322000" w14:textId="77777777" w:rsidR="00316C1F" w:rsidRDefault="00316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B7BA5" w14:textId="068713DC" w:rsidR="00EE4A72" w:rsidRDefault="00EE4A72">
    <w:pPr>
      <w:pStyle w:val="Header"/>
      <w:rPr>
        <w:noProof/>
        <w:lang w:eastAsia="en-GB"/>
      </w:rPr>
    </w:pPr>
  </w:p>
  <w:p w14:paraId="07119673" w14:textId="6D414BE5" w:rsidR="00AB3CD4" w:rsidRPr="00AB3CD4" w:rsidRDefault="00AB3CD4">
    <w:pPr>
      <w:pStyle w:val="Header"/>
      <w:rPr>
        <w:noProof/>
        <w:sz w:val="32"/>
        <w:szCs w:val="32"/>
        <w:lang w:eastAsia="en-GB"/>
      </w:rPr>
    </w:pPr>
  </w:p>
  <w:p w14:paraId="7D098261" w14:textId="65EA66A2" w:rsidR="00AB3CD4" w:rsidRPr="00AB3CD4" w:rsidRDefault="00AB3CD4">
    <w:pPr>
      <w:pStyle w:val="Header"/>
      <w:rPr>
        <w:sz w:val="32"/>
        <w:szCs w:val="32"/>
      </w:rPr>
    </w:pPr>
    <w:r w:rsidRPr="00AB3CD4">
      <w:rPr>
        <w:noProof/>
        <w:sz w:val="32"/>
        <w:szCs w:val="32"/>
        <w:lang w:eastAsia="en-GB"/>
      </w:rPr>
      <w:t>ALLANSON STREET PRIMARY SCHOOL CATCH-UP STRATEGY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7B52"/>
    <w:multiLevelType w:val="hybridMultilevel"/>
    <w:tmpl w:val="82B62620"/>
    <w:lvl w:ilvl="0" w:tplc="650AB188">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521CD"/>
    <w:multiLevelType w:val="hybridMultilevel"/>
    <w:tmpl w:val="D5AEF63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82C2431"/>
    <w:multiLevelType w:val="hybridMultilevel"/>
    <w:tmpl w:val="3B5CC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3375D3"/>
    <w:multiLevelType w:val="hybridMultilevel"/>
    <w:tmpl w:val="7AFEDC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BCE4527"/>
    <w:multiLevelType w:val="hybridMultilevel"/>
    <w:tmpl w:val="19BA47C6"/>
    <w:lvl w:ilvl="0" w:tplc="650AB188">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7B038E"/>
    <w:multiLevelType w:val="hybridMultilevel"/>
    <w:tmpl w:val="9D9CE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284D97"/>
    <w:multiLevelType w:val="hybridMultilevel"/>
    <w:tmpl w:val="41BEA91C"/>
    <w:lvl w:ilvl="0" w:tplc="69264090">
      <w:start w:val="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0E46E9"/>
    <w:multiLevelType w:val="hybridMultilevel"/>
    <w:tmpl w:val="3404F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813E4A"/>
    <w:multiLevelType w:val="hybridMultilevel"/>
    <w:tmpl w:val="D93C88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D86110A"/>
    <w:multiLevelType w:val="hybridMultilevel"/>
    <w:tmpl w:val="C42661A4"/>
    <w:lvl w:ilvl="0" w:tplc="650AB188">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60664F"/>
    <w:multiLevelType w:val="hybridMultilevel"/>
    <w:tmpl w:val="71EAB9B6"/>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11" w15:restartNumberingAfterBreak="0">
    <w:nsid w:val="42211F29"/>
    <w:multiLevelType w:val="hybridMultilevel"/>
    <w:tmpl w:val="2A0A0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A67C2"/>
    <w:multiLevelType w:val="hybridMultilevel"/>
    <w:tmpl w:val="989AD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C34268F"/>
    <w:multiLevelType w:val="hybridMultilevel"/>
    <w:tmpl w:val="2278C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BE24BF"/>
    <w:multiLevelType w:val="hybridMultilevel"/>
    <w:tmpl w:val="180A779C"/>
    <w:lvl w:ilvl="0" w:tplc="3BE64442">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5" w15:restartNumberingAfterBreak="0">
    <w:nsid w:val="5372066B"/>
    <w:multiLevelType w:val="hybridMultilevel"/>
    <w:tmpl w:val="EBBAF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7F1C16"/>
    <w:multiLevelType w:val="hybridMultilevel"/>
    <w:tmpl w:val="3EF6D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274DBB"/>
    <w:multiLevelType w:val="hybridMultilevel"/>
    <w:tmpl w:val="796A6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78B1D07"/>
    <w:multiLevelType w:val="hybridMultilevel"/>
    <w:tmpl w:val="957893B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9" w15:restartNumberingAfterBreak="0">
    <w:nsid w:val="6CA95E25"/>
    <w:multiLevelType w:val="multilevel"/>
    <w:tmpl w:val="1284D1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E44050E"/>
    <w:multiLevelType w:val="hybridMultilevel"/>
    <w:tmpl w:val="3C667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18A1935"/>
    <w:multiLevelType w:val="hybridMultilevel"/>
    <w:tmpl w:val="89E0D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3152C73"/>
    <w:multiLevelType w:val="hybridMultilevel"/>
    <w:tmpl w:val="D37E3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BA3903"/>
    <w:multiLevelType w:val="hybridMultilevel"/>
    <w:tmpl w:val="E300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5"/>
  </w:num>
  <w:num w:numId="4">
    <w:abstractNumId w:val="0"/>
  </w:num>
  <w:num w:numId="5">
    <w:abstractNumId w:val="9"/>
  </w:num>
  <w:num w:numId="6">
    <w:abstractNumId w:val="4"/>
  </w:num>
  <w:num w:numId="7">
    <w:abstractNumId w:val="22"/>
  </w:num>
  <w:num w:numId="8">
    <w:abstractNumId w:val="13"/>
  </w:num>
  <w:num w:numId="9">
    <w:abstractNumId w:val="6"/>
  </w:num>
  <w:num w:numId="10">
    <w:abstractNumId w:val="14"/>
  </w:num>
  <w:num w:numId="11">
    <w:abstractNumId w:val="2"/>
  </w:num>
  <w:num w:numId="12">
    <w:abstractNumId w:val="16"/>
  </w:num>
  <w:num w:numId="13">
    <w:abstractNumId w:val="3"/>
  </w:num>
  <w:num w:numId="14">
    <w:abstractNumId w:val="21"/>
  </w:num>
  <w:num w:numId="15">
    <w:abstractNumId w:val="8"/>
  </w:num>
  <w:num w:numId="16">
    <w:abstractNumId w:val="20"/>
  </w:num>
  <w:num w:numId="17">
    <w:abstractNumId w:val="17"/>
  </w:num>
  <w:num w:numId="18">
    <w:abstractNumId w:val="23"/>
  </w:num>
  <w:num w:numId="19">
    <w:abstractNumId w:val="1"/>
  </w:num>
  <w:num w:numId="20">
    <w:abstractNumId w:val="18"/>
  </w:num>
  <w:num w:numId="21">
    <w:abstractNumId w:val="10"/>
  </w:num>
  <w:num w:numId="22">
    <w:abstractNumId w:val="12"/>
  </w:num>
  <w:num w:numId="23">
    <w:abstractNumId w:val="5"/>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1t7C0MDMxNDK3MLJQ0lEKTi0uzszPAymwqAUAWhPbLiwAAAA="/>
  </w:docVars>
  <w:rsids>
    <w:rsidRoot w:val="00DB03FE"/>
    <w:rsid w:val="0000090C"/>
    <w:rsid w:val="0002480D"/>
    <w:rsid w:val="00027DE8"/>
    <w:rsid w:val="00047A11"/>
    <w:rsid w:val="0005295A"/>
    <w:rsid w:val="00057C93"/>
    <w:rsid w:val="000710D0"/>
    <w:rsid w:val="00072DD2"/>
    <w:rsid w:val="0009745F"/>
    <w:rsid w:val="000A2E33"/>
    <w:rsid w:val="000A3370"/>
    <w:rsid w:val="000A4E01"/>
    <w:rsid w:val="000A7162"/>
    <w:rsid w:val="000C1D1C"/>
    <w:rsid w:val="000C6EC1"/>
    <w:rsid w:val="000D798B"/>
    <w:rsid w:val="000F4480"/>
    <w:rsid w:val="000F69FB"/>
    <w:rsid w:val="00104837"/>
    <w:rsid w:val="00123DBB"/>
    <w:rsid w:val="001546AB"/>
    <w:rsid w:val="0015764B"/>
    <w:rsid w:val="00167476"/>
    <w:rsid w:val="00172989"/>
    <w:rsid w:val="001746AC"/>
    <w:rsid w:val="00176E0D"/>
    <w:rsid w:val="00177FA2"/>
    <w:rsid w:val="001913C0"/>
    <w:rsid w:val="00196A53"/>
    <w:rsid w:val="00196B7F"/>
    <w:rsid w:val="001A0E7D"/>
    <w:rsid w:val="001A5D4C"/>
    <w:rsid w:val="001B2C7C"/>
    <w:rsid w:val="001B5F18"/>
    <w:rsid w:val="001C25A0"/>
    <w:rsid w:val="001D08FF"/>
    <w:rsid w:val="001D12A2"/>
    <w:rsid w:val="001E5A0B"/>
    <w:rsid w:val="001F3ED6"/>
    <w:rsid w:val="0020305A"/>
    <w:rsid w:val="00211E98"/>
    <w:rsid w:val="00222902"/>
    <w:rsid w:val="00224BEE"/>
    <w:rsid w:val="002401A8"/>
    <w:rsid w:val="00254713"/>
    <w:rsid w:val="00257910"/>
    <w:rsid w:val="002602A1"/>
    <w:rsid w:val="00264EDA"/>
    <w:rsid w:val="002745D7"/>
    <w:rsid w:val="0027740A"/>
    <w:rsid w:val="00281381"/>
    <w:rsid w:val="00296D12"/>
    <w:rsid w:val="002A3A91"/>
    <w:rsid w:val="002B0429"/>
    <w:rsid w:val="002B4BCC"/>
    <w:rsid w:val="002B53F1"/>
    <w:rsid w:val="002B6AD9"/>
    <w:rsid w:val="002B736B"/>
    <w:rsid w:val="002C6D35"/>
    <w:rsid w:val="002E094B"/>
    <w:rsid w:val="00304481"/>
    <w:rsid w:val="00312013"/>
    <w:rsid w:val="003120AA"/>
    <w:rsid w:val="003156C8"/>
    <w:rsid w:val="00315A4B"/>
    <w:rsid w:val="00316C1F"/>
    <w:rsid w:val="00326A3F"/>
    <w:rsid w:val="00326BE6"/>
    <w:rsid w:val="00341EBC"/>
    <w:rsid w:val="00343A9B"/>
    <w:rsid w:val="0034672C"/>
    <w:rsid w:val="003513ED"/>
    <w:rsid w:val="0035665F"/>
    <w:rsid w:val="00362D66"/>
    <w:rsid w:val="00397A2F"/>
    <w:rsid w:val="003A09F5"/>
    <w:rsid w:val="003A7483"/>
    <w:rsid w:val="003B65D6"/>
    <w:rsid w:val="003C4E74"/>
    <w:rsid w:val="003E4F93"/>
    <w:rsid w:val="003E6933"/>
    <w:rsid w:val="00400AD1"/>
    <w:rsid w:val="00404C6A"/>
    <w:rsid w:val="00415BA3"/>
    <w:rsid w:val="004220BC"/>
    <w:rsid w:val="004334ED"/>
    <w:rsid w:val="004337CF"/>
    <w:rsid w:val="00434AF1"/>
    <w:rsid w:val="00441053"/>
    <w:rsid w:val="00443EB0"/>
    <w:rsid w:val="00456364"/>
    <w:rsid w:val="00457733"/>
    <w:rsid w:val="004657D4"/>
    <w:rsid w:val="00472C85"/>
    <w:rsid w:val="00477ED1"/>
    <w:rsid w:val="00486910"/>
    <w:rsid w:val="00493D61"/>
    <w:rsid w:val="004A2C3D"/>
    <w:rsid w:val="004B1FD6"/>
    <w:rsid w:val="004B6331"/>
    <w:rsid w:val="004B7E0E"/>
    <w:rsid w:val="004C5B4C"/>
    <w:rsid w:val="004E0634"/>
    <w:rsid w:val="004E6D9E"/>
    <w:rsid w:val="004E708D"/>
    <w:rsid w:val="004F63AD"/>
    <w:rsid w:val="00516206"/>
    <w:rsid w:val="005308B1"/>
    <w:rsid w:val="00554B59"/>
    <w:rsid w:val="005974E0"/>
    <w:rsid w:val="005A2B4E"/>
    <w:rsid w:val="005B7ED6"/>
    <w:rsid w:val="005C2739"/>
    <w:rsid w:val="005C7463"/>
    <w:rsid w:val="005D1FEB"/>
    <w:rsid w:val="005D2D5A"/>
    <w:rsid w:val="005E766D"/>
    <w:rsid w:val="00615243"/>
    <w:rsid w:val="0062425D"/>
    <w:rsid w:val="00636257"/>
    <w:rsid w:val="00646E93"/>
    <w:rsid w:val="00664F7D"/>
    <w:rsid w:val="00687221"/>
    <w:rsid w:val="0069102D"/>
    <w:rsid w:val="00691EC6"/>
    <w:rsid w:val="0069333A"/>
    <w:rsid w:val="00695072"/>
    <w:rsid w:val="00697975"/>
    <w:rsid w:val="006A4B7A"/>
    <w:rsid w:val="006A4BEF"/>
    <w:rsid w:val="006B2EB7"/>
    <w:rsid w:val="006B6A19"/>
    <w:rsid w:val="00703AE2"/>
    <w:rsid w:val="0071094B"/>
    <w:rsid w:val="00727AD4"/>
    <w:rsid w:val="00730E4A"/>
    <w:rsid w:val="00741DC0"/>
    <w:rsid w:val="00751875"/>
    <w:rsid w:val="00773FB3"/>
    <w:rsid w:val="00774724"/>
    <w:rsid w:val="00780103"/>
    <w:rsid w:val="00786808"/>
    <w:rsid w:val="007B7FA8"/>
    <w:rsid w:val="007C0EA8"/>
    <w:rsid w:val="007C4734"/>
    <w:rsid w:val="007D7786"/>
    <w:rsid w:val="007F76CF"/>
    <w:rsid w:val="008072C8"/>
    <w:rsid w:val="00810D18"/>
    <w:rsid w:val="008153CC"/>
    <w:rsid w:val="0081758B"/>
    <w:rsid w:val="0082625A"/>
    <w:rsid w:val="00836D31"/>
    <w:rsid w:val="0086321A"/>
    <w:rsid w:val="00864FF8"/>
    <w:rsid w:val="008701BE"/>
    <w:rsid w:val="008713CF"/>
    <w:rsid w:val="008816AC"/>
    <w:rsid w:val="0089264A"/>
    <w:rsid w:val="008932C7"/>
    <w:rsid w:val="008A0C76"/>
    <w:rsid w:val="008B002C"/>
    <w:rsid w:val="008B1C63"/>
    <w:rsid w:val="008B292C"/>
    <w:rsid w:val="008C08A1"/>
    <w:rsid w:val="008E422E"/>
    <w:rsid w:val="008E423A"/>
    <w:rsid w:val="008E5934"/>
    <w:rsid w:val="008E6F6A"/>
    <w:rsid w:val="008F04CA"/>
    <w:rsid w:val="008F477C"/>
    <w:rsid w:val="00900428"/>
    <w:rsid w:val="00920276"/>
    <w:rsid w:val="00931FA5"/>
    <w:rsid w:val="00935914"/>
    <w:rsid w:val="00935F9D"/>
    <w:rsid w:val="00950DAB"/>
    <w:rsid w:val="0096429D"/>
    <w:rsid w:val="009651D2"/>
    <w:rsid w:val="00971E50"/>
    <w:rsid w:val="00981285"/>
    <w:rsid w:val="00984119"/>
    <w:rsid w:val="009A60A7"/>
    <w:rsid w:val="009A773D"/>
    <w:rsid w:val="009B083B"/>
    <w:rsid w:val="009B65BF"/>
    <w:rsid w:val="009B7A32"/>
    <w:rsid w:val="009C2AB5"/>
    <w:rsid w:val="009C2C47"/>
    <w:rsid w:val="009E1AB7"/>
    <w:rsid w:val="009E5342"/>
    <w:rsid w:val="00A01509"/>
    <w:rsid w:val="00A030AC"/>
    <w:rsid w:val="00A05CFF"/>
    <w:rsid w:val="00A078C5"/>
    <w:rsid w:val="00A16366"/>
    <w:rsid w:val="00A174A0"/>
    <w:rsid w:val="00A24815"/>
    <w:rsid w:val="00A3070D"/>
    <w:rsid w:val="00A35222"/>
    <w:rsid w:val="00A50503"/>
    <w:rsid w:val="00A6434F"/>
    <w:rsid w:val="00A73658"/>
    <w:rsid w:val="00A7418D"/>
    <w:rsid w:val="00A7588B"/>
    <w:rsid w:val="00A87F3C"/>
    <w:rsid w:val="00AB3317"/>
    <w:rsid w:val="00AB3CD4"/>
    <w:rsid w:val="00AB6213"/>
    <w:rsid w:val="00AC2F87"/>
    <w:rsid w:val="00AC6681"/>
    <w:rsid w:val="00AD46CF"/>
    <w:rsid w:val="00AD6423"/>
    <w:rsid w:val="00AE1BC4"/>
    <w:rsid w:val="00AE6678"/>
    <w:rsid w:val="00AE6C59"/>
    <w:rsid w:val="00AE7150"/>
    <w:rsid w:val="00B01CD8"/>
    <w:rsid w:val="00B13F6E"/>
    <w:rsid w:val="00B2042D"/>
    <w:rsid w:val="00B26852"/>
    <w:rsid w:val="00B2760E"/>
    <w:rsid w:val="00B353D4"/>
    <w:rsid w:val="00B4574E"/>
    <w:rsid w:val="00B56314"/>
    <w:rsid w:val="00B63C94"/>
    <w:rsid w:val="00B73B07"/>
    <w:rsid w:val="00B8517B"/>
    <w:rsid w:val="00B86872"/>
    <w:rsid w:val="00BA1700"/>
    <w:rsid w:val="00BB359E"/>
    <w:rsid w:val="00BC6F0B"/>
    <w:rsid w:val="00BC776D"/>
    <w:rsid w:val="00BE6F40"/>
    <w:rsid w:val="00BF3E6F"/>
    <w:rsid w:val="00C047A7"/>
    <w:rsid w:val="00C07469"/>
    <w:rsid w:val="00C26FC4"/>
    <w:rsid w:val="00C323B1"/>
    <w:rsid w:val="00C4374C"/>
    <w:rsid w:val="00C47987"/>
    <w:rsid w:val="00C500E5"/>
    <w:rsid w:val="00C51C82"/>
    <w:rsid w:val="00C614AF"/>
    <w:rsid w:val="00C67451"/>
    <w:rsid w:val="00C80954"/>
    <w:rsid w:val="00C85477"/>
    <w:rsid w:val="00CA66B9"/>
    <w:rsid w:val="00CB6207"/>
    <w:rsid w:val="00CC0229"/>
    <w:rsid w:val="00CD26AF"/>
    <w:rsid w:val="00CD6D66"/>
    <w:rsid w:val="00CE391F"/>
    <w:rsid w:val="00CE6F83"/>
    <w:rsid w:val="00D0517C"/>
    <w:rsid w:val="00D1125F"/>
    <w:rsid w:val="00D127CB"/>
    <w:rsid w:val="00D16216"/>
    <w:rsid w:val="00D20474"/>
    <w:rsid w:val="00D323CB"/>
    <w:rsid w:val="00D42CDC"/>
    <w:rsid w:val="00D47FE1"/>
    <w:rsid w:val="00D54920"/>
    <w:rsid w:val="00D6239F"/>
    <w:rsid w:val="00D63B77"/>
    <w:rsid w:val="00D655E3"/>
    <w:rsid w:val="00D66B24"/>
    <w:rsid w:val="00D809AA"/>
    <w:rsid w:val="00D8454F"/>
    <w:rsid w:val="00D86F63"/>
    <w:rsid w:val="00D96451"/>
    <w:rsid w:val="00DB03FE"/>
    <w:rsid w:val="00DC5353"/>
    <w:rsid w:val="00DD2AE2"/>
    <w:rsid w:val="00DD4E2B"/>
    <w:rsid w:val="00E0057A"/>
    <w:rsid w:val="00E261AB"/>
    <w:rsid w:val="00E2639F"/>
    <w:rsid w:val="00E27E58"/>
    <w:rsid w:val="00E568C2"/>
    <w:rsid w:val="00E60D6C"/>
    <w:rsid w:val="00E70C1C"/>
    <w:rsid w:val="00E75937"/>
    <w:rsid w:val="00E75FCF"/>
    <w:rsid w:val="00E9003A"/>
    <w:rsid w:val="00E9308B"/>
    <w:rsid w:val="00E946AB"/>
    <w:rsid w:val="00E96221"/>
    <w:rsid w:val="00EA758F"/>
    <w:rsid w:val="00EB3A86"/>
    <w:rsid w:val="00EB426B"/>
    <w:rsid w:val="00EB44E1"/>
    <w:rsid w:val="00EB4F3D"/>
    <w:rsid w:val="00EB71E2"/>
    <w:rsid w:val="00EC199D"/>
    <w:rsid w:val="00EC642C"/>
    <w:rsid w:val="00ED466E"/>
    <w:rsid w:val="00EE4A72"/>
    <w:rsid w:val="00EE4CAE"/>
    <w:rsid w:val="00F016F6"/>
    <w:rsid w:val="00F07941"/>
    <w:rsid w:val="00F11F11"/>
    <w:rsid w:val="00F12473"/>
    <w:rsid w:val="00F13FCC"/>
    <w:rsid w:val="00F16F44"/>
    <w:rsid w:val="00F32AEA"/>
    <w:rsid w:val="00F42E37"/>
    <w:rsid w:val="00F4486E"/>
    <w:rsid w:val="00F47D95"/>
    <w:rsid w:val="00F704C8"/>
    <w:rsid w:val="00F71E3A"/>
    <w:rsid w:val="00F74C12"/>
    <w:rsid w:val="00F7500F"/>
    <w:rsid w:val="00F75C5D"/>
    <w:rsid w:val="00F95195"/>
    <w:rsid w:val="00FA42EB"/>
    <w:rsid w:val="00FB15B8"/>
    <w:rsid w:val="00FB57B2"/>
    <w:rsid w:val="00FC2876"/>
    <w:rsid w:val="00FE2B58"/>
    <w:rsid w:val="00FE5DE3"/>
    <w:rsid w:val="00FF1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368871"/>
  <w15:docId w15:val="{E808BDC5-119E-46ED-9125-AD1917AAE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03FE"/>
  </w:style>
  <w:style w:type="paragraph" w:styleId="Heading1">
    <w:name w:val="heading 1"/>
    <w:basedOn w:val="Normal"/>
    <w:next w:val="Normal"/>
    <w:link w:val="Heading1Char"/>
    <w:uiPriority w:val="9"/>
    <w:qFormat/>
    <w:rsid w:val="00D809AA"/>
    <w:pPr>
      <w:keepNext/>
      <w:keepLines/>
      <w:spacing w:before="240" w:after="0"/>
      <w:outlineLvl w:val="0"/>
    </w:pPr>
    <w:rPr>
      <w:rFonts w:asciiTheme="majorHAnsi" w:eastAsiaTheme="majorEastAsia" w:hAnsiTheme="majorHAnsi" w:cstheme="majorBidi"/>
      <w:color w:val="2F2F3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B03FE"/>
    <w:pPr>
      <w:ind w:left="720"/>
      <w:contextualSpacing/>
    </w:pPr>
  </w:style>
  <w:style w:type="table" w:styleId="LightGrid">
    <w:name w:val="Light Grid"/>
    <w:basedOn w:val="TableNormal"/>
    <w:uiPriority w:val="62"/>
    <w:rsid w:val="00DB03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DB0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3FE"/>
  </w:style>
  <w:style w:type="character" w:styleId="CommentReference">
    <w:name w:val="annotation reference"/>
    <w:basedOn w:val="DefaultParagraphFont"/>
    <w:uiPriority w:val="99"/>
    <w:semiHidden/>
    <w:unhideWhenUsed/>
    <w:rsid w:val="00264EDA"/>
    <w:rPr>
      <w:sz w:val="16"/>
      <w:szCs w:val="16"/>
    </w:rPr>
  </w:style>
  <w:style w:type="paragraph" w:styleId="CommentText">
    <w:name w:val="annotation text"/>
    <w:basedOn w:val="Normal"/>
    <w:link w:val="CommentTextChar"/>
    <w:uiPriority w:val="99"/>
    <w:unhideWhenUsed/>
    <w:rsid w:val="00264EDA"/>
    <w:pPr>
      <w:spacing w:line="240" w:lineRule="auto"/>
    </w:pPr>
    <w:rPr>
      <w:sz w:val="20"/>
      <w:szCs w:val="20"/>
    </w:rPr>
  </w:style>
  <w:style w:type="character" w:customStyle="1" w:styleId="CommentTextChar">
    <w:name w:val="Comment Text Char"/>
    <w:basedOn w:val="DefaultParagraphFont"/>
    <w:link w:val="CommentText"/>
    <w:uiPriority w:val="99"/>
    <w:rsid w:val="00264EDA"/>
    <w:rPr>
      <w:sz w:val="20"/>
      <w:szCs w:val="20"/>
    </w:rPr>
  </w:style>
  <w:style w:type="paragraph" w:styleId="CommentSubject">
    <w:name w:val="annotation subject"/>
    <w:basedOn w:val="CommentText"/>
    <w:next w:val="CommentText"/>
    <w:link w:val="CommentSubjectChar"/>
    <w:uiPriority w:val="99"/>
    <w:semiHidden/>
    <w:unhideWhenUsed/>
    <w:rsid w:val="00264EDA"/>
    <w:rPr>
      <w:b/>
      <w:bCs/>
    </w:rPr>
  </w:style>
  <w:style w:type="character" w:customStyle="1" w:styleId="CommentSubjectChar">
    <w:name w:val="Comment Subject Char"/>
    <w:basedOn w:val="CommentTextChar"/>
    <w:link w:val="CommentSubject"/>
    <w:uiPriority w:val="99"/>
    <w:semiHidden/>
    <w:rsid w:val="00264EDA"/>
    <w:rPr>
      <w:b/>
      <w:bCs/>
      <w:sz w:val="20"/>
      <w:szCs w:val="20"/>
    </w:rPr>
  </w:style>
  <w:style w:type="paragraph" w:styleId="BalloonText">
    <w:name w:val="Balloon Text"/>
    <w:basedOn w:val="Normal"/>
    <w:link w:val="BalloonTextChar"/>
    <w:uiPriority w:val="99"/>
    <w:semiHidden/>
    <w:unhideWhenUsed/>
    <w:rsid w:val="00264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EDA"/>
    <w:rPr>
      <w:rFonts w:ascii="Tahoma" w:hAnsi="Tahoma" w:cs="Tahoma"/>
      <w:sz w:val="16"/>
      <w:szCs w:val="16"/>
    </w:rPr>
  </w:style>
  <w:style w:type="paragraph" w:styleId="Footer">
    <w:name w:val="footer"/>
    <w:basedOn w:val="Normal"/>
    <w:link w:val="FooterChar"/>
    <w:uiPriority w:val="99"/>
    <w:unhideWhenUsed/>
    <w:rsid w:val="00774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724"/>
  </w:style>
  <w:style w:type="character" w:styleId="Hyperlink">
    <w:name w:val="Hyperlink"/>
    <w:basedOn w:val="DefaultParagraphFont"/>
    <w:uiPriority w:val="99"/>
    <w:unhideWhenUsed/>
    <w:rsid w:val="00FC2876"/>
    <w:rPr>
      <w:color w:val="0000FF" w:themeColor="hyperlink"/>
      <w:u w:val="single"/>
    </w:rPr>
  </w:style>
  <w:style w:type="character" w:styleId="FollowedHyperlink">
    <w:name w:val="FollowedHyperlink"/>
    <w:basedOn w:val="DefaultParagraphFont"/>
    <w:uiPriority w:val="99"/>
    <w:semiHidden/>
    <w:unhideWhenUsed/>
    <w:rsid w:val="00931FA5"/>
    <w:rPr>
      <w:color w:val="0000FF" w:themeColor="followedHyperlink"/>
      <w:u w:val="single"/>
    </w:rPr>
  </w:style>
  <w:style w:type="character" w:customStyle="1" w:styleId="Heading1Char">
    <w:name w:val="Heading 1 Char"/>
    <w:basedOn w:val="DefaultParagraphFont"/>
    <w:link w:val="Heading1"/>
    <w:uiPriority w:val="9"/>
    <w:rsid w:val="00D809AA"/>
    <w:rPr>
      <w:rFonts w:asciiTheme="majorHAnsi" w:eastAsiaTheme="majorEastAsia" w:hAnsiTheme="majorHAnsi" w:cstheme="majorBidi"/>
      <w:color w:val="2F2F30" w:themeColor="accent1" w:themeShade="BF"/>
      <w:sz w:val="32"/>
      <w:szCs w:val="32"/>
    </w:rPr>
  </w:style>
  <w:style w:type="character" w:styleId="UnresolvedMention">
    <w:name w:val="Unresolved Mention"/>
    <w:basedOn w:val="DefaultParagraphFont"/>
    <w:uiPriority w:val="99"/>
    <w:semiHidden/>
    <w:unhideWhenUsed/>
    <w:rsid w:val="00BC6F0B"/>
    <w:rPr>
      <w:color w:val="605E5C"/>
      <w:shd w:val="clear" w:color="auto" w:fill="E1DFDD"/>
    </w:rPr>
  </w:style>
  <w:style w:type="paragraph" w:styleId="Revision">
    <w:name w:val="Revision"/>
    <w:hidden/>
    <w:uiPriority w:val="99"/>
    <w:semiHidden/>
    <w:rsid w:val="005B7ED6"/>
    <w:pPr>
      <w:spacing w:after="0" w:line="240" w:lineRule="auto"/>
    </w:pPr>
  </w:style>
  <w:style w:type="paragraph" w:styleId="NormalWeb">
    <w:name w:val="Normal (Web)"/>
    <w:basedOn w:val="Normal"/>
    <w:uiPriority w:val="99"/>
    <w:semiHidden/>
    <w:unhideWhenUsed/>
    <w:rsid w:val="00072DD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38174">
      <w:bodyDiv w:val="1"/>
      <w:marLeft w:val="0"/>
      <w:marRight w:val="0"/>
      <w:marTop w:val="0"/>
      <w:marBottom w:val="0"/>
      <w:divBdr>
        <w:top w:val="none" w:sz="0" w:space="0" w:color="auto"/>
        <w:left w:val="none" w:sz="0" w:space="0" w:color="auto"/>
        <w:bottom w:val="none" w:sz="0" w:space="0" w:color="auto"/>
        <w:right w:val="none" w:sz="0" w:space="0" w:color="auto"/>
      </w:divBdr>
    </w:div>
    <w:div w:id="244723741">
      <w:bodyDiv w:val="1"/>
      <w:marLeft w:val="0"/>
      <w:marRight w:val="0"/>
      <w:marTop w:val="0"/>
      <w:marBottom w:val="0"/>
      <w:divBdr>
        <w:top w:val="none" w:sz="0" w:space="0" w:color="auto"/>
        <w:left w:val="none" w:sz="0" w:space="0" w:color="auto"/>
        <w:bottom w:val="none" w:sz="0" w:space="0" w:color="auto"/>
        <w:right w:val="none" w:sz="0" w:space="0" w:color="auto"/>
      </w:divBdr>
    </w:div>
    <w:div w:id="297036286">
      <w:bodyDiv w:val="1"/>
      <w:marLeft w:val="0"/>
      <w:marRight w:val="0"/>
      <w:marTop w:val="0"/>
      <w:marBottom w:val="0"/>
      <w:divBdr>
        <w:top w:val="none" w:sz="0" w:space="0" w:color="auto"/>
        <w:left w:val="none" w:sz="0" w:space="0" w:color="auto"/>
        <w:bottom w:val="none" w:sz="0" w:space="0" w:color="auto"/>
        <w:right w:val="none" w:sz="0" w:space="0" w:color="auto"/>
      </w:divBdr>
    </w:div>
    <w:div w:id="359666074">
      <w:bodyDiv w:val="1"/>
      <w:marLeft w:val="0"/>
      <w:marRight w:val="0"/>
      <w:marTop w:val="0"/>
      <w:marBottom w:val="0"/>
      <w:divBdr>
        <w:top w:val="none" w:sz="0" w:space="0" w:color="auto"/>
        <w:left w:val="none" w:sz="0" w:space="0" w:color="auto"/>
        <w:bottom w:val="none" w:sz="0" w:space="0" w:color="auto"/>
        <w:right w:val="none" w:sz="0" w:space="0" w:color="auto"/>
      </w:divBdr>
    </w:div>
    <w:div w:id="558905249">
      <w:bodyDiv w:val="1"/>
      <w:marLeft w:val="0"/>
      <w:marRight w:val="0"/>
      <w:marTop w:val="0"/>
      <w:marBottom w:val="0"/>
      <w:divBdr>
        <w:top w:val="none" w:sz="0" w:space="0" w:color="auto"/>
        <w:left w:val="none" w:sz="0" w:space="0" w:color="auto"/>
        <w:bottom w:val="none" w:sz="0" w:space="0" w:color="auto"/>
        <w:right w:val="none" w:sz="0" w:space="0" w:color="auto"/>
      </w:divBdr>
    </w:div>
    <w:div w:id="931469160">
      <w:bodyDiv w:val="1"/>
      <w:marLeft w:val="0"/>
      <w:marRight w:val="0"/>
      <w:marTop w:val="0"/>
      <w:marBottom w:val="0"/>
      <w:divBdr>
        <w:top w:val="none" w:sz="0" w:space="0" w:color="auto"/>
        <w:left w:val="none" w:sz="0" w:space="0" w:color="auto"/>
        <w:bottom w:val="none" w:sz="0" w:space="0" w:color="auto"/>
        <w:right w:val="none" w:sz="0" w:space="0" w:color="auto"/>
      </w:divBdr>
    </w:div>
    <w:div w:id="1429740980">
      <w:bodyDiv w:val="1"/>
      <w:marLeft w:val="0"/>
      <w:marRight w:val="0"/>
      <w:marTop w:val="0"/>
      <w:marBottom w:val="0"/>
      <w:divBdr>
        <w:top w:val="none" w:sz="0" w:space="0" w:color="auto"/>
        <w:left w:val="none" w:sz="0" w:space="0" w:color="auto"/>
        <w:bottom w:val="none" w:sz="0" w:space="0" w:color="auto"/>
        <w:right w:val="none" w:sz="0" w:space="0" w:color="auto"/>
      </w:divBdr>
    </w:div>
    <w:div w:id="1574706715">
      <w:bodyDiv w:val="1"/>
      <w:marLeft w:val="0"/>
      <w:marRight w:val="0"/>
      <w:marTop w:val="0"/>
      <w:marBottom w:val="0"/>
      <w:divBdr>
        <w:top w:val="none" w:sz="0" w:space="0" w:color="auto"/>
        <w:left w:val="none" w:sz="0" w:space="0" w:color="auto"/>
        <w:bottom w:val="none" w:sz="0" w:space="0" w:color="auto"/>
        <w:right w:val="none" w:sz="0" w:space="0" w:color="auto"/>
      </w:divBdr>
    </w:div>
    <w:div w:id="185796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TheSchoolBus">
      <a:dk1>
        <a:sysClr val="windowText" lastClr="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F3FC5-4D7D-4042-AD32-25622F05E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Needham</dc:creator>
  <cp:lastModifiedBy>Lynsey Dingsdale</cp:lastModifiedBy>
  <cp:revision>3</cp:revision>
  <dcterms:created xsi:type="dcterms:W3CDTF">2020-12-27T01:32:00Z</dcterms:created>
  <dcterms:modified xsi:type="dcterms:W3CDTF">2020-12-29T13:17:00Z</dcterms:modified>
</cp:coreProperties>
</file>